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atLeast"/>
        <w:ind w:firstLine="0" w:firstLineChars="0"/>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湖南博云新材料股份有限公司</w:t>
      </w:r>
      <w:r>
        <w:rPr>
          <w:rFonts w:hint="eastAsia" w:ascii="宋体" w:hAnsi="宋体" w:eastAsia="宋体" w:cs="宋体"/>
          <w:b/>
          <w:bCs/>
          <w:color w:val="000000"/>
          <w:sz w:val="32"/>
          <w:szCs w:val="32"/>
        </w:rPr>
        <w:br w:type="textWrapping"/>
      </w:r>
      <w:r>
        <w:rPr>
          <w:rFonts w:hint="eastAsia" w:ascii="宋体" w:hAnsi="宋体" w:eastAsia="宋体" w:cs="宋体"/>
          <w:b/>
          <w:bCs/>
          <w:color w:val="000000"/>
          <w:sz w:val="32"/>
          <w:szCs w:val="32"/>
        </w:rPr>
        <w:t>募集资金管理办法</w:t>
      </w:r>
    </w:p>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为了规范湖南博云新材料股份有限公司（以下简称“公司”）募集资金的管理和使用，保护投资者的权益，依照《中华人民共和国公司法》（以下简称“《公司法》”）、 《中华人民共和国证券法》（以下简称“《证券法》”）《深圳证券交易所股票上市规则》（以下简称“《上市规则》”）《深圳证券交易所上市公司自律监管指引第1号——主板上市公司规范运作》</w:t>
      </w:r>
      <w:r>
        <w:rPr>
          <w:rFonts w:hint="eastAsia"/>
          <w:sz w:val="24"/>
          <w:szCs w:val="24"/>
          <w:lang w:eastAsia="zh-CN"/>
        </w:rPr>
        <w:t>《</w:t>
      </w:r>
      <w:r>
        <w:rPr>
          <w:rFonts w:hint="eastAsia"/>
          <w:sz w:val="24"/>
          <w:szCs w:val="24"/>
          <w:lang w:val="en-US" w:eastAsia="zh-CN"/>
        </w:rPr>
        <w:t>上市公司募集资金监管规则</w:t>
      </w:r>
      <w:r>
        <w:rPr>
          <w:rFonts w:hint="eastAsia"/>
          <w:sz w:val="24"/>
          <w:szCs w:val="24"/>
          <w:lang w:eastAsia="zh-CN"/>
        </w:rPr>
        <w:t>》</w:t>
      </w:r>
      <w:r>
        <w:rPr>
          <w:rFonts w:hint="eastAsia"/>
          <w:sz w:val="24"/>
          <w:szCs w:val="24"/>
        </w:rPr>
        <w:t>《公司章程》等法律法规，结合公司实际情况，特制定本办法。</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rFonts w:hint="eastAsia"/>
          <w:sz w:val="24"/>
          <w:szCs w:val="24"/>
        </w:rPr>
      </w:pPr>
      <w:r>
        <w:rPr>
          <w:rFonts w:hint="eastAsia"/>
          <w:sz w:val="24"/>
          <w:szCs w:val="24"/>
        </w:rPr>
        <w:t>第一章 总则</w:t>
      </w:r>
    </w:p>
    <w:p>
      <w:pPr>
        <w:pStyle w:val="5"/>
        <w:pageBreakBefore w:val="0"/>
        <w:kinsoku/>
        <w:wordWrap/>
        <w:overflowPunct/>
        <w:topLinePunct w:val="0"/>
        <w:autoSpaceDE/>
        <w:autoSpaceDN/>
        <w:bidi w:val="0"/>
        <w:snapToGrid/>
        <w:spacing w:line="460" w:lineRule="exact"/>
        <w:ind w:firstLine="482"/>
        <w:textAlignment w:val="auto"/>
        <w:rPr>
          <w:rFonts w:hint="eastAsia" w:eastAsia="宋体"/>
          <w:sz w:val="24"/>
          <w:szCs w:val="24"/>
          <w:lang w:eastAsia="zh-CN"/>
        </w:rPr>
      </w:pPr>
      <w:r>
        <w:rPr>
          <w:rFonts w:hint="eastAsia"/>
          <w:b/>
          <w:sz w:val="24"/>
          <w:szCs w:val="24"/>
        </w:rPr>
        <w:t>第一条</w:t>
      </w:r>
      <w:r>
        <w:rPr>
          <w:rFonts w:hint="eastAsia"/>
          <w:sz w:val="24"/>
          <w:szCs w:val="24"/>
        </w:rPr>
        <w:t xml:space="preserve"> 本办法所称募集资金，是指上市公司通过发行股票或者其他具有股权性质的证券，向投资者募集并用于特定用途的资金</w:t>
      </w:r>
      <w:r>
        <w:rPr>
          <w:rFonts w:hint="eastAsia"/>
          <w:sz w:val="24"/>
          <w:szCs w:val="24"/>
          <w:lang w:eastAsia="zh-CN"/>
        </w:rPr>
        <w:t>，</w:t>
      </w:r>
      <w:r>
        <w:rPr>
          <w:rFonts w:hint="eastAsia"/>
          <w:sz w:val="24"/>
          <w:szCs w:val="24"/>
          <w:lang w:val="en-US" w:eastAsia="zh-CN"/>
        </w:rPr>
        <w:t>但</w:t>
      </w:r>
      <w:r>
        <w:rPr>
          <w:rFonts w:ascii="宋体" w:hAnsi="宋体" w:eastAsia="宋体" w:cs="宋体"/>
          <w:sz w:val="24"/>
          <w:szCs w:val="24"/>
        </w:rPr>
        <w:t>不包括上市公司为实施股权激励计划募集的资金</w:t>
      </w:r>
      <w:r>
        <w:rPr>
          <w:rFonts w:hint="eastAsia" w:hAnsi="宋体" w:cs="宋体"/>
          <w:sz w:val="24"/>
          <w:szCs w:val="24"/>
          <w:lang w:eastAsia="zh-CN"/>
        </w:rPr>
        <w:t>。</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第二条</w:t>
      </w:r>
      <w:r>
        <w:rPr>
          <w:rFonts w:hint="eastAsia"/>
          <w:sz w:val="24"/>
          <w:szCs w:val="24"/>
        </w:rPr>
        <w:t xml:space="preserve"> 公司应当审慎使用募集资金，保证募集资金的使用与</w:t>
      </w:r>
      <w:r>
        <w:rPr>
          <w:rFonts w:hint="eastAsia"/>
          <w:sz w:val="24"/>
          <w:szCs w:val="24"/>
          <w:lang w:val="en-US" w:eastAsia="zh-CN"/>
        </w:rPr>
        <w:t>发行申请文件的</w:t>
      </w:r>
      <w:r>
        <w:rPr>
          <w:rFonts w:hint="eastAsia"/>
          <w:sz w:val="24"/>
          <w:szCs w:val="24"/>
        </w:rPr>
        <w:t>承诺相一致，</w:t>
      </w:r>
      <w:r>
        <w:rPr>
          <w:rFonts w:hint="eastAsia"/>
          <w:sz w:val="24"/>
          <w:szCs w:val="24"/>
          <w:lang w:val="en-US" w:eastAsia="zh-CN"/>
        </w:rPr>
        <w:t>应当专款专用，</w:t>
      </w:r>
      <w:r>
        <w:rPr>
          <w:rFonts w:hint="eastAsia"/>
          <w:sz w:val="24"/>
          <w:szCs w:val="24"/>
        </w:rPr>
        <w:t>不得随意改变募集资金的投向。</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rPr>
        <w:t>公司应当真实、准确、完整地披露募集资金的实际使用情况。出现严重影响募集资金投资计划正常进行的情形时，应当及时公告。</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rPr>
        <w:t>募集资金投资项目通过公司的子公司或者公司控制的其他企业实施的，公司应当确保该子公司或者受控制的其他企业遵守本节规定。</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b/>
          <w:bCs/>
          <w:sz w:val="24"/>
          <w:szCs w:val="24"/>
          <w:lang w:eastAsia="zh-CN"/>
        </w:rPr>
        <w:t>第三条</w:t>
      </w:r>
      <w:r>
        <w:rPr>
          <w:rFonts w:hint="eastAsia"/>
          <w:sz w:val="24"/>
          <w:szCs w:val="24"/>
          <w:lang w:val="en-US" w:eastAsia="zh-CN"/>
        </w:rPr>
        <w:t xml:space="preserve"> </w:t>
      </w:r>
      <w:r>
        <w:rPr>
          <w:rFonts w:hint="eastAsia"/>
          <w:sz w:val="24"/>
          <w:szCs w:val="24"/>
        </w:rPr>
        <w:t>公司董事会应当负责建立</w:t>
      </w:r>
      <w:r>
        <w:rPr>
          <w:rFonts w:hint="eastAsia"/>
          <w:sz w:val="24"/>
          <w:szCs w:val="24"/>
          <w:lang w:val="en-US" w:eastAsia="zh-CN"/>
        </w:rPr>
        <w:t>并完善</w:t>
      </w:r>
      <w:r>
        <w:rPr>
          <w:rFonts w:hint="eastAsia"/>
          <w:sz w:val="24"/>
          <w:szCs w:val="24"/>
        </w:rPr>
        <w:t>募集资金</w:t>
      </w:r>
      <w:r>
        <w:rPr>
          <w:rFonts w:hint="eastAsia"/>
          <w:sz w:val="24"/>
          <w:szCs w:val="24"/>
          <w:lang w:val="en-US" w:eastAsia="zh-CN"/>
        </w:rPr>
        <w:t>存放、管理、使用、改变用途、监督和责任追究的内部控制</w:t>
      </w:r>
      <w:r>
        <w:rPr>
          <w:rFonts w:hint="eastAsia"/>
          <w:sz w:val="24"/>
          <w:szCs w:val="24"/>
        </w:rPr>
        <w:t>制度，并确保该制度的有效实施。</w:t>
      </w:r>
    </w:p>
    <w:p>
      <w:pPr>
        <w:pStyle w:val="5"/>
        <w:pageBreakBefore w:val="0"/>
        <w:numPr>
          <w:ilvl w:val="-1"/>
          <w:numId w:val="0"/>
        </w:numPr>
        <w:kinsoku/>
        <w:wordWrap/>
        <w:overflowPunct/>
        <w:topLinePunct w:val="0"/>
        <w:autoSpaceDE/>
        <w:autoSpaceDN/>
        <w:bidi w:val="0"/>
        <w:snapToGrid/>
        <w:spacing w:line="460" w:lineRule="exact"/>
        <w:ind w:firstLine="480" w:firstLineChars="200"/>
        <w:textAlignment w:val="auto"/>
        <w:rPr>
          <w:rFonts w:hint="eastAsia"/>
          <w:b w:val="0"/>
          <w:bCs w:val="0"/>
          <w:sz w:val="24"/>
          <w:szCs w:val="24"/>
        </w:rPr>
      </w:pPr>
      <w:r>
        <w:rPr>
          <w:rFonts w:hint="eastAsia"/>
          <w:b w:val="0"/>
          <w:bCs w:val="0"/>
          <w:sz w:val="24"/>
          <w:szCs w:val="24"/>
          <w:lang w:val="en-US" w:eastAsia="zh-CN"/>
        </w:rPr>
        <w:t>公司</w:t>
      </w:r>
      <w:r>
        <w:rPr>
          <w:rFonts w:ascii="宋体" w:hAnsi="宋体" w:eastAsia="宋体" w:cs="宋体"/>
          <w:sz w:val="24"/>
          <w:szCs w:val="24"/>
        </w:rPr>
        <w:t>募集资金管理制度</w:t>
      </w:r>
      <w:r>
        <w:rPr>
          <w:rFonts w:hint="eastAsia"/>
          <w:b w:val="0"/>
          <w:bCs w:val="0"/>
          <w:sz w:val="24"/>
          <w:szCs w:val="24"/>
          <w:lang w:val="en-US" w:eastAsia="zh-CN"/>
        </w:rPr>
        <w:t>规定</w:t>
      </w:r>
      <w:r>
        <w:rPr>
          <w:rFonts w:hint="eastAsia"/>
          <w:sz w:val="24"/>
          <w:szCs w:val="24"/>
        </w:rPr>
        <w:t>募集资金专户存放、管理、使用、 改变用途、监督以及</w:t>
      </w:r>
      <w:r>
        <w:rPr>
          <w:rFonts w:hint="eastAsia"/>
          <w:b w:val="0"/>
          <w:bCs w:val="0"/>
          <w:sz w:val="24"/>
          <w:szCs w:val="24"/>
        </w:rPr>
        <w:t>募集资金使用的</w:t>
      </w:r>
      <w:r>
        <w:rPr>
          <w:rFonts w:hint="eastAsia"/>
          <w:b w:val="0"/>
          <w:bCs w:val="0"/>
          <w:sz w:val="24"/>
          <w:szCs w:val="24"/>
          <w:lang w:val="en-US" w:eastAsia="zh-CN"/>
        </w:rPr>
        <w:t>申请、</w:t>
      </w:r>
      <w:r>
        <w:rPr>
          <w:rFonts w:hint="eastAsia"/>
          <w:b w:val="0"/>
          <w:bCs w:val="0"/>
          <w:sz w:val="24"/>
          <w:szCs w:val="24"/>
        </w:rPr>
        <w:t>分级审批权限、决策程序、风险控制措施</w:t>
      </w:r>
      <w:r>
        <w:rPr>
          <w:rFonts w:hint="eastAsia"/>
          <w:b w:val="0"/>
          <w:bCs w:val="0"/>
          <w:sz w:val="24"/>
          <w:szCs w:val="24"/>
          <w:lang w:eastAsia="zh-CN"/>
        </w:rPr>
        <w:t>及</w:t>
      </w:r>
      <w:r>
        <w:rPr>
          <w:rFonts w:hint="eastAsia"/>
          <w:b w:val="0"/>
          <w:bCs w:val="0"/>
          <w:sz w:val="24"/>
          <w:szCs w:val="24"/>
        </w:rPr>
        <w:t>信息披露</w:t>
      </w:r>
      <w:r>
        <w:rPr>
          <w:rFonts w:hint="eastAsia"/>
          <w:b w:val="0"/>
          <w:bCs w:val="0"/>
          <w:sz w:val="24"/>
          <w:szCs w:val="24"/>
          <w:lang w:val="en-US" w:eastAsia="zh-CN"/>
        </w:rPr>
        <w:t>要求等内容，规范使用募集资金</w:t>
      </w:r>
      <w:r>
        <w:rPr>
          <w:rFonts w:hint="eastAsia"/>
          <w:b w:val="0"/>
          <w:bCs w:val="0"/>
          <w:sz w:val="24"/>
          <w:szCs w:val="24"/>
        </w:rPr>
        <w:t>。</w:t>
      </w:r>
    </w:p>
    <w:p>
      <w:pPr>
        <w:pStyle w:val="5"/>
        <w:keepNext w:val="0"/>
        <w:keepLines w:val="0"/>
        <w:pageBreakBefore w:val="0"/>
        <w:widowControl/>
        <w:numPr>
          <w:ilvl w:val="0"/>
          <w:numId w:val="0"/>
        </w:numPr>
        <w:suppressLineNumbers w:val="0"/>
        <w:kinsoku/>
        <w:wordWrap/>
        <w:overflowPunct/>
        <w:topLinePunct w:val="0"/>
        <w:autoSpaceDE/>
        <w:autoSpaceDN/>
        <w:bidi w:val="0"/>
        <w:snapToGrid/>
        <w:spacing w:line="460" w:lineRule="exact"/>
        <w:ind w:firstLine="480" w:firstLineChars="200"/>
        <w:jc w:val="left"/>
        <w:textAlignment w:val="auto"/>
        <w:rPr>
          <w:rFonts w:hint="eastAsia"/>
        </w:rPr>
      </w:pPr>
      <w:r>
        <w:rPr>
          <w:rFonts w:hint="eastAsia"/>
          <w:bCs w:val="0"/>
          <w:color w:val="000000"/>
          <w:szCs w:val="24"/>
          <w:lang w:bidi="ar"/>
        </w:rPr>
        <w:t>公司使用闲置募集资金开展现金管理、临时补充流动资金的使用必须通过专户实施。</w:t>
      </w:r>
    </w:p>
    <w:p>
      <w:pPr>
        <w:pStyle w:val="5"/>
        <w:keepNext w:val="0"/>
        <w:keepLines w:val="0"/>
        <w:pageBreakBefore w:val="0"/>
        <w:widowControl/>
        <w:numPr>
          <w:ilvl w:val="0"/>
          <w:numId w:val="0"/>
        </w:numPr>
        <w:suppressLineNumbers w:val="0"/>
        <w:kinsoku/>
        <w:wordWrap/>
        <w:overflowPunct/>
        <w:topLinePunct w:val="0"/>
        <w:autoSpaceDE/>
        <w:autoSpaceDN/>
        <w:bidi w:val="0"/>
        <w:snapToGrid/>
        <w:spacing w:line="460" w:lineRule="exact"/>
        <w:ind w:firstLine="480" w:firstLineChars="200"/>
        <w:jc w:val="left"/>
        <w:textAlignment w:val="auto"/>
        <w:rPr>
          <w:rFonts w:hint="eastAsia"/>
          <w:b w:val="0"/>
          <w:bCs w:val="0"/>
          <w:sz w:val="24"/>
          <w:szCs w:val="24"/>
        </w:rPr>
      </w:pPr>
      <w:r>
        <w:rPr>
          <w:rFonts w:hint="eastAsia" w:ascii="宋体" w:hAnsi="Times New Roman" w:eastAsia="宋体" w:cs="Times New Roman"/>
          <w:b w:val="0"/>
          <w:bCs w:val="0"/>
          <w:color w:val="000000"/>
          <w:kern w:val="2"/>
          <w:sz w:val="24"/>
          <w:szCs w:val="24"/>
          <w:lang w:val="en-US" w:eastAsia="zh-CN" w:bidi="ar"/>
        </w:rPr>
        <w:t>董事会持续关注募集资金存放、管理和使用情况，有效防范投资风险，提高募集资金使用效益。</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第四条</w:t>
      </w:r>
      <w:r>
        <w:rPr>
          <w:rFonts w:hint="eastAsia"/>
          <w:sz w:val="24"/>
          <w:szCs w:val="24"/>
        </w:rPr>
        <w:t xml:space="preserve"> 公司制定募集资金的详细使用计划，组织募集资金投资项目的具体实施，做到募集资金使用的公开、透明和规范。</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第五条</w:t>
      </w:r>
      <w:r>
        <w:rPr>
          <w:rFonts w:hint="eastAsia"/>
          <w:sz w:val="24"/>
          <w:szCs w:val="24"/>
        </w:rPr>
        <w:t xml:space="preserve"> 公司应根据《公司法》《证券法》《上市规则》《深圳证券交易所上市公司自律监管指引第1号——主板上市公司规范运作》</w:t>
      </w:r>
      <w:r>
        <w:rPr>
          <w:rFonts w:hint="eastAsia"/>
          <w:sz w:val="24"/>
          <w:szCs w:val="24"/>
          <w:lang w:eastAsia="zh-CN"/>
        </w:rPr>
        <w:t>《</w:t>
      </w:r>
      <w:r>
        <w:rPr>
          <w:rFonts w:hint="eastAsia"/>
          <w:sz w:val="24"/>
          <w:szCs w:val="24"/>
          <w:lang w:val="en-US" w:eastAsia="zh-CN"/>
        </w:rPr>
        <w:t>募集资金监管规则</w:t>
      </w:r>
      <w:r>
        <w:rPr>
          <w:rFonts w:hint="eastAsia"/>
          <w:sz w:val="24"/>
          <w:szCs w:val="24"/>
          <w:lang w:eastAsia="zh-CN"/>
        </w:rPr>
        <w:t>》</w:t>
      </w:r>
      <w:r>
        <w:rPr>
          <w:rFonts w:hint="eastAsia"/>
          <w:sz w:val="24"/>
          <w:szCs w:val="24"/>
        </w:rPr>
        <w:t>等法律、法规和规范性文件的规定，及时披露募集资金使用情况，履行信息披露义务。</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rFonts w:hint="eastAsia"/>
          <w:sz w:val="24"/>
          <w:szCs w:val="24"/>
        </w:rPr>
      </w:pPr>
      <w:r>
        <w:rPr>
          <w:rFonts w:hint="eastAsia"/>
          <w:sz w:val="24"/>
          <w:szCs w:val="24"/>
        </w:rPr>
        <w:t>第二章 募集资金专户存储</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第六条 </w:t>
      </w:r>
      <w:r>
        <w:rPr>
          <w:rFonts w:hint="eastAsia"/>
          <w:sz w:val="24"/>
          <w:szCs w:val="24"/>
        </w:rPr>
        <w:t>公司募集资金的存放坚持安全、专户存储和便于监督管理的原则。</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第七条 </w:t>
      </w:r>
      <w:r>
        <w:rPr>
          <w:rFonts w:hint="eastAsia"/>
          <w:sz w:val="24"/>
          <w:szCs w:val="24"/>
        </w:rPr>
        <w:t>公司应当审慎选择商业银行并开设募集资金专项账户（以下简称“专户”），募集资金应当存放于</w:t>
      </w:r>
      <w:r>
        <w:rPr>
          <w:rFonts w:hint="eastAsia"/>
          <w:sz w:val="24"/>
          <w:szCs w:val="24"/>
          <w:lang w:val="en-US" w:eastAsia="zh-CN"/>
        </w:rPr>
        <w:t>经</w:t>
      </w:r>
      <w:r>
        <w:rPr>
          <w:rFonts w:hint="eastAsia"/>
          <w:sz w:val="24"/>
          <w:szCs w:val="24"/>
        </w:rPr>
        <w:t>董事会批准设立的专户集中管理</w:t>
      </w:r>
      <w:r>
        <w:rPr>
          <w:rFonts w:hint="eastAsia"/>
          <w:sz w:val="24"/>
          <w:szCs w:val="24"/>
          <w:lang w:val="en-US" w:eastAsia="zh-CN"/>
        </w:rPr>
        <w:t>和使用</w:t>
      </w:r>
      <w:r>
        <w:rPr>
          <w:rFonts w:hint="eastAsia"/>
          <w:sz w:val="24"/>
          <w:szCs w:val="24"/>
        </w:rPr>
        <w:t>，专户不得存放非募集资金或者用作其他用途。</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第八条 </w:t>
      </w:r>
      <w:r>
        <w:rPr>
          <w:rFonts w:hint="eastAsia"/>
          <w:sz w:val="24"/>
          <w:szCs w:val="24"/>
        </w:rPr>
        <w:t>公司存在两次以上融资的，应当</w:t>
      </w:r>
      <w:r>
        <w:rPr>
          <w:rFonts w:hint="eastAsia"/>
          <w:sz w:val="24"/>
          <w:szCs w:val="24"/>
          <w:lang w:val="en-US" w:eastAsia="zh-CN"/>
        </w:rPr>
        <w:t>分别</w:t>
      </w:r>
      <w:r>
        <w:rPr>
          <w:rFonts w:hint="eastAsia"/>
          <w:sz w:val="24"/>
          <w:szCs w:val="24"/>
        </w:rPr>
        <w:t>独立设置募集资金专户。</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rPr>
        <w:t>实际募集资金净额超过计划募集资金金额的部分（以下简称“超募资金”）也应当存放于募集资金专户管理。</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第九条 </w:t>
      </w:r>
      <w:r>
        <w:rPr>
          <w:rFonts w:hint="eastAsia"/>
          <w:sz w:val="24"/>
          <w:szCs w:val="24"/>
        </w:rPr>
        <w:t>公司应当在募集资金到位后一个月内与保荐机构或</w:t>
      </w:r>
      <w:r>
        <w:rPr>
          <w:rFonts w:hint="eastAsia"/>
          <w:sz w:val="24"/>
          <w:szCs w:val="24"/>
          <w:lang w:eastAsia="zh-CN"/>
        </w:rPr>
        <w:t>者</w:t>
      </w:r>
      <w:r>
        <w:rPr>
          <w:rFonts w:hint="eastAsia"/>
          <w:sz w:val="24"/>
          <w:szCs w:val="24"/>
        </w:rPr>
        <w:t>独立财务顾问、存放募集资金的商业银行（以下简称“商业银行”）签订三方监管协议（以下简称“三方协议”）。三方协议至少应当包括下</w:t>
      </w:r>
      <w:r>
        <w:rPr>
          <w:rFonts w:hint="eastAsia"/>
          <w:sz w:val="24"/>
          <w:szCs w:val="24"/>
          <w:lang w:val="en-US" w:eastAsia="zh-CN"/>
        </w:rPr>
        <w:t>列</w:t>
      </w:r>
      <w:r>
        <w:rPr>
          <w:rFonts w:hint="eastAsia"/>
          <w:sz w:val="24"/>
          <w:szCs w:val="24"/>
        </w:rPr>
        <w:t>内容：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（一）公司应当将募集资金集中存放于专户；</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（二）募集资金专户账号、该专户涉及的募集资金项目、存放金额；</w:t>
      </w:r>
    </w:p>
    <w:p>
      <w:pPr>
        <w:pStyle w:val="13"/>
        <w:pageBreakBefore w:val="0"/>
        <w:kinsoku/>
        <w:wordWrap/>
        <w:overflowPunct/>
        <w:topLinePunct w:val="0"/>
        <w:autoSpaceDE/>
        <w:autoSpaceDN/>
        <w:bidi w:val="0"/>
        <w:snapToGrid/>
        <w:spacing w:line="460" w:lineRule="exact"/>
        <w:ind w:firstLine="480"/>
        <w:textAlignment w:val="auto"/>
        <w:rPr>
          <w:rFonts w:hint="eastAsia" w:eastAsiaTheme="minorEastAsia"/>
          <w:sz w:val="24"/>
          <w:szCs w:val="24"/>
          <w:lang w:eastAsia="zh-CN"/>
        </w:rPr>
      </w:pPr>
      <w:r>
        <w:rPr>
          <w:rFonts w:hint="eastAsia"/>
          <w:sz w:val="24"/>
          <w:szCs w:val="24"/>
        </w:rPr>
        <w:t>（三）公司一次或者十二个月内累计从专户中支取的金额超过五千万人民币或者募集资金</w:t>
      </w:r>
      <w:r>
        <w:rPr>
          <w:rFonts w:hint="eastAsia"/>
          <w:sz w:val="24"/>
          <w:szCs w:val="24"/>
          <w:lang w:val="en-US" w:eastAsia="zh-CN"/>
        </w:rPr>
        <w:t>净</w:t>
      </w:r>
      <w:r>
        <w:rPr>
          <w:rFonts w:hint="eastAsia"/>
          <w:sz w:val="24"/>
          <w:szCs w:val="24"/>
        </w:rPr>
        <w:t>额的</w:t>
      </w:r>
      <w:r>
        <w:rPr>
          <w:rFonts w:hint="eastAsia"/>
          <w:bCs/>
          <w:iCs/>
          <w:sz w:val="24"/>
          <w:szCs w:val="24"/>
        </w:rPr>
        <w:t>20%的</w:t>
      </w:r>
      <w:r>
        <w:rPr>
          <w:rFonts w:hint="eastAsia"/>
          <w:sz w:val="24"/>
          <w:szCs w:val="24"/>
        </w:rPr>
        <w:t>，公司及商业银行应当及时通知保荐机构或</w:t>
      </w:r>
      <w:r>
        <w:rPr>
          <w:rFonts w:hint="eastAsia"/>
          <w:sz w:val="24"/>
          <w:szCs w:val="24"/>
          <w:lang w:eastAsia="zh-CN"/>
        </w:rPr>
        <w:t>者</w:t>
      </w:r>
      <w:r>
        <w:rPr>
          <w:rFonts w:hint="eastAsia"/>
          <w:sz w:val="24"/>
          <w:szCs w:val="24"/>
        </w:rPr>
        <w:t>独立财务顾问</w:t>
      </w:r>
      <w:r>
        <w:rPr>
          <w:rFonts w:hint="eastAsia"/>
          <w:sz w:val="24"/>
          <w:szCs w:val="24"/>
          <w:lang w:eastAsia="zh-CN"/>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（四）商业银行每月向公司出具银行对账单，并</w:t>
      </w:r>
      <w:r>
        <w:rPr>
          <w:rFonts w:hint="eastAsia"/>
          <w:sz w:val="24"/>
          <w:szCs w:val="24"/>
          <w:lang w:val="en-US" w:eastAsia="zh-CN"/>
        </w:rPr>
        <w:t>抄送</w:t>
      </w:r>
      <w:r>
        <w:rPr>
          <w:rFonts w:hint="eastAsia"/>
          <w:sz w:val="24"/>
          <w:szCs w:val="24"/>
        </w:rPr>
        <w:t>保荐机构或</w:t>
      </w:r>
      <w:r>
        <w:rPr>
          <w:rFonts w:hint="eastAsia"/>
          <w:sz w:val="24"/>
          <w:szCs w:val="24"/>
          <w:lang w:eastAsia="zh-CN"/>
        </w:rPr>
        <w:t>者</w:t>
      </w:r>
      <w:r>
        <w:rPr>
          <w:rFonts w:hint="eastAsia"/>
          <w:sz w:val="24"/>
          <w:szCs w:val="24"/>
        </w:rPr>
        <w:t>独立财务顾问；</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（五）保荐机构或</w:t>
      </w:r>
      <w:r>
        <w:rPr>
          <w:rFonts w:hint="eastAsia"/>
          <w:sz w:val="24"/>
          <w:szCs w:val="24"/>
          <w:lang w:eastAsia="zh-CN"/>
        </w:rPr>
        <w:t>者</w:t>
      </w:r>
      <w:r>
        <w:rPr>
          <w:rFonts w:hint="eastAsia"/>
          <w:sz w:val="24"/>
          <w:szCs w:val="24"/>
        </w:rPr>
        <w:t>独立财务顾问可以随时到商业银行查询专户资料；</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（六）保荐机构或</w:t>
      </w:r>
      <w:r>
        <w:rPr>
          <w:rFonts w:hint="eastAsia"/>
          <w:sz w:val="24"/>
          <w:szCs w:val="24"/>
          <w:lang w:eastAsia="zh-CN"/>
        </w:rPr>
        <w:t>者</w:t>
      </w:r>
      <w:r>
        <w:rPr>
          <w:rFonts w:hint="eastAsia"/>
          <w:sz w:val="24"/>
          <w:szCs w:val="24"/>
        </w:rPr>
        <w:t>独立财务顾问的督导职责、商业银行的告知及配合职责、保荐机构或</w:t>
      </w:r>
      <w:r>
        <w:rPr>
          <w:rFonts w:hint="eastAsia"/>
          <w:sz w:val="24"/>
          <w:szCs w:val="24"/>
          <w:lang w:eastAsia="zh-CN"/>
        </w:rPr>
        <w:t>者</w:t>
      </w:r>
      <w:r>
        <w:rPr>
          <w:rFonts w:hint="eastAsia"/>
          <w:sz w:val="24"/>
          <w:szCs w:val="24"/>
        </w:rPr>
        <w:t>独立财务顾问和商业银行对公司募集资金使用的监管方式；</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（七）公司、商业银行、保荐机构或</w:t>
      </w:r>
      <w:r>
        <w:rPr>
          <w:rFonts w:hint="eastAsia"/>
          <w:sz w:val="24"/>
          <w:szCs w:val="24"/>
          <w:lang w:eastAsia="zh-CN"/>
        </w:rPr>
        <w:t>者</w:t>
      </w:r>
      <w:r>
        <w:rPr>
          <w:rFonts w:hint="eastAsia"/>
          <w:sz w:val="24"/>
          <w:szCs w:val="24"/>
        </w:rPr>
        <w:t>独立财务顾问的权利、义务和违约责任；</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（八）商业银行三次未及时向保荐机构或</w:t>
      </w:r>
      <w:r>
        <w:rPr>
          <w:rFonts w:hint="eastAsia"/>
          <w:sz w:val="24"/>
          <w:szCs w:val="24"/>
          <w:lang w:eastAsia="zh-CN"/>
        </w:rPr>
        <w:t>者</w:t>
      </w:r>
      <w:r>
        <w:rPr>
          <w:rFonts w:hint="eastAsia"/>
          <w:sz w:val="24"/>
          <w:szCs w:val="24"/>
        </w:rPr>
        <w:t>独立财务顾问出具对账单或者通知专户大额支取情况，以及存在未配合保荐机构或</w:t>
      </w:r>
      <w:r>
        <w:rPr>
          <w:rFonts w:hint="eastAsia"/>
          <w:sz w:val="24"/>
          <w:szCs w:val="24"/>
          <w:lang w:eastAsia="zh-CN"/>
        </w:rPr>
        <w:t>者</w:t>
      </w:r>
      <w:r>
        <w:rPr>
          <w:rFonts w:hint="eastAsia"/>
          <w:sz w:val="24"/>
          <w:szCs w:val="24"/>
        </w:rPr>
        <w:t>独立财务顾问查询与调查专户资料情形的，公司可以终止协议并注销该募集资金专户。</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公司在上述三方协议签订后</w:t>
      </w:r>
      <w:r>
        <w:rPr>
          <w:rFonts w:hint="eastAsia"/>
          <w:sz w:val="24"/>
          <w:szCs w:val="24"/>
          <w:lang w:val="en-US" w:eastAsia="zh-CN"/>
        </w:rPr>
        <w:t>可以使用募集资金，并</w:t>
      </w:r>
      <w:r>
        <w:rPr>
          <w:rFonts w:hint="eastAsia"/>
          <w:sz w:val="24"/>
          <w:szCs w:val="24"/>
        </w:rPr>
        <w:t>及时公告三方协议主要内容。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公司通过控股子公司实施募集资金投资项目的，应由公司、实施募投项目的控股子公司、商业银行和保荐机构或</w:t>
      </w:r>
      <w:r>
        <w:rPr>
          <w:rFonts w:hint="eastAsia"/>
          <w:sz w:val="24"/>
          <w:szCs w:val="24"/>
          <w:lang w:eastAsia="zh-CN"/>
        </w:rPr>
        <w:t>者</w:t>
      </w:r>
      <w:r>
        <w:rPr>
          <w:rFonts w:hint="eastAsia"/>
          <w:sz w:val="24"/>
          <w:szCs w:val="24"/>
        </w:rPr>
        <w:t>独立财务顾问共同签署三方协议，公司及其控股子公司应当视为共同一方。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三方协议在有效期届满前提前终止的，公司应当自三方协议终止之日起一个月内与相关当事人签订新的三方协议并及时公告。</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rFonts w:hint="eastAsia"/>
          <w:sz w:val="24"/>
          <w:szCs w:val="24"/>
        </w:rPr>
      </w:pPr>
      <w:r>
        <w:rPr>
          <w:rFonts w:hint="eastAsia"/>
          <w:sz w:val="24"/>
          <w:szCs w:val="24"/>
        </w:rPr>
        <w:t>第三章 募集资金使用</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第十条</w:t>
      </w:r>
      <w:r>
        <w:rPr>
          <w:rFonts w:hint="eastAsia"/>
          <w:sz w:val="24"/>
          <w:szCs w:val="24"/>
        </w:rPr>
        <w:t xml:space="preserve"> </w:t>
      </w:r>
      <w:r>
        <w:rPr>
          <w:rFonts w:hint="eastAsia"/>
          <w:szCs w:val="24"/>
        </w:rPr>
        <w:t>募集资金应当按照发行申请文件所列用途使用，不得擅自改变用途。募集资金原则上应当用于公司主营业务，有利于增强公司竞争能力和创新能力，不得用于持有财务性</w:t>
      </w:r>
      <w:r>
        <w:rPr>
          <w:szCs w:val="24"/>
        </w:rPr>
        <w:t>投资</w:t>
      </w:r>
      <w:r>
        <w:rPr>
          <w:rFonts w:hint="eastAsia"/>
          <w:szCs w:val="24"/>
        </w:rPr>
        <w:t>，也不得直接或者间接投资于以买卖有价证券为主要业务的公司。</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公司不得将募集资金用于质押、委托贷款或其他变相改变募集资金用途的投资。</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b/>
          <w:bCs/>
          <w:sz w:val="24"/>
          <w:szCs w:val="24"/>
          <w:lang w:val="en-US" w:eastAsia="zh-CN"/>
        </w:rPr>
        <w:t>第十一条</w:t>
      </w:r>
      <w:r>
        <w:rPr>
          <w:rFonts w:hint="eastAsia"/>
          <w:sz w:val="24"/>
          <w:szCs w:val="24"/>
          <w:lang w:val="en-US" w:eastAsia="zh-CN"/>
        </w:rPr>
        <w:t xml:space="preserve"> </w:t>
      </w:r>
      <w:r>
        <w:rPr>
          <w:rFonts w:hint="eastAsia"/>
          <w:sz w:val="24"/>
          <w:szCs w:val="24"/>
        </w:rPr>
        <w:t>公司应当确保募集资金使用的真实性和公允性，防止募集资金被控股股东、实际控制人</w:t>
      </w:r>
      <w:r>
        <w:rPr>
          <w:rFonts w:hint="eastAsia"/>
          <w:sz w:val="24"/>
          <w:szCs w:val="24"/>
          <w:lang w:val="en-US" w:eastAsia="zh-CN"/>
        </w:rPr>
        <w:t>及其他</w:t>
      </w:r>
      <w:r>
        <w:rPr>
          <w:rFonts w:hint="eastAsia"/>
          <w:sz w:val="24"/>
          <w:szCs w:val="24"/>
        </w:rPr>
        <w:t>关联人占用或者挪用，并采取有效措施避免关联人利用募集资金投资项目获取不正当利益。</w:t>
      </w:r>
    </w:p>
    <w:p>
      <w:pPr>
        <w:pStyle w:val="13"/>
        <w:pageBreakBefore w:val="0"/>
        <w:kinsoku/>
        <w:wordWrap/>
        <w:overflowPunct/>
        <w:topLinePunct w:val="0"/>
        <w:autoSpaceDE/>
        <w:autoSpaceDN/>
        <w:bidi w:val="0"/>
        <w:snapToGrid/>
        <w:spacing w:line="460" w:lineRule="exact"/>
        <w:ind w:firstLine="480"/>
        <w:textAlignment w:val="auto"/>
        <w:rPr>
          <w:rFonts w:hint="eastAsia" w:hAnsi="Times New Roman" w:cs="Times New Roman" w:asciiTheme="minorEastAsia"/>
          <w:sz w:val="24"/>
          <w:szCs w:val="24"/>
        </w:rPr>
      </w:pPr>
      <w:r>
        <w:rPr>
          <w:rFonts w:hint="eastAsia" w:hAnsi="Times New Roman" w:cs="Times New Roman" w:asciiTheme="minorEastAsia" w:eastAsiaTheme="minorEastAsia"/>
          <w:kern w:val="2"/>
          <w:sz w:val="24"/>
          <w:szCs w:val="24"/>
          <w:lang w:val="en-US" w:eastAsia="zh-CN" w:bidi="ar-SA"/>
        </w:rPr>
        <w:t>公司发现控股股东、实际控制人及其他关联人占用募集资金的，应当及时要求归还，并披露占用发生的原因、对公司的影响、清偿整改方案及整改进展情况</w:t>
      </w:r>
      <w:r>
        <w:rPr>
          <w:rFonts w:hint="eastAsia" w:cs="Times New Roman"/>
          <w:kern w:val="2"/>
          <w:sz w:val="24"/>
          <w:szCs w:val="24"/>
          <w:lang w:val="en-US" w:eastAsia="zh-CN" w:bidi="ar-SA"/>
        </w:rPr>
        <w:t>，董事会应当依法追究相关主体的法律责任</w:t>
      </w:r>
      <w:r>
        <w:rPr>
          <w:rFonts w:hint="eastAsia" w:hAnsi="Times New Roman" w:cs="Times New Roman" w:asciiTheme="minorEastAsia"/>
          <w:kern w:val="2"/>
          <w:sz w:val="24"/>
          <w:szCs w:val="24"/>
          <w:lang w:val="en-US" w:eastAsia="zh-CN" w:bidi="ar-SA"/>
        </w:rPr>
        <w:t>。</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iCs/>
          <w:sz w:val="24"/>
          <w:szCs w:val="24"/>
        </w:rPr>
        <w:t xml:space="preserve">第十二条 </w:t>
      </w:r>
      <w:r>
        <w:rPr>
          <w:rFonts w:hint="eastAsia"/>
          <w:sz w:val="24"/>
          <w:szCs w:val="24"/>
        </w:rPr>
        <w:t>公司进行募集资金项目投资时，资金支出必须严格遵守公司资金管理制度、本办法的规定。</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募集资金的资金需求经董事长审批后方可划拨给项目所在公司的募集资金专户。</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募集资金的具体使用必须严格遵守《募集资金使用实施细则》的规定。</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第十三条</w:t>
      </w:r>
      <w:r>
        <w:rPr>
          <w:rFonts w:hint="eastAsia"/>
          <w:sz w:val="24"/>
          <w:szCs w:val="24"/>
        </w:rPr>
        <w:t xml:space="preserve"> 公司应采取措施确保募集资金使用的真实性和公允性，在支付募集资金投资项目款项时应做到付款金额、付款时间、付款方式、付款对象合理、合法，并提供相应的依据性材料供备案查询。</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第十四条</w:t>
      </w:r>
      <w:r>
        <w:rPr>
          <w:rFonts w:hint="eastAsia"/>
          <w:sz w:val="24"/>
          <w:szCs w:val="24"/>
        </w:rPr>
        <w:t xml:space="preserve"> </w:t>
      </w:r>
      <w:r>
        <w:rPr>
          <w:rFonts w:hint="eastAsia"/>
          <w:szCs w:val="24"/>
        </w:rPr>
        <w:t>募集资金投资项目应按公司董事会承诺的计划进度组织实施，资金使用部门要编制具体工作进度计划，保证各项工作能按计划进度完成，并定期向财务部报送具体工作进度计划和实际完成进度情况。</w:t>
      </w:r>
      <w:r>
        <w:rPr>
          <w:rFonts w:hint="eastAsia"/>
          <w:sz w:val="24"/>
          <w:szCs w:val="24"/>
        </w:rPr>
        <w:t xml:space="preserve"> </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第十五条 </w:t>
      </w:r>
      <w:r>
        <w:rPr>
          <w:rFonts w:hint="eastAsia"/>
          <w:sz w:val="24"/>
          <w:szCs w:val="24"/>
        </w:rPr>
        <w:t>募集资金投资项目出现以下情况之一的，公司应当对该项目的可行性、预计收益等重新进行论证，决定是否继续实施该项目</w:t>
      </w:r>
      <w:r>
        <w:rPr>
          <w:rFonts w:hint="eastAsia"/>
          <w:sz w:val="24"/>
          <w:szCs w:val="24"/>
          <w:lang w:eastAsia="zh-CN"/>
        </w:rPr>
        <w:t>：</w:t>
      </w:r>
      <w:r>
        <w:rPr>
          <w:rFonts w:hint="eastAsia"/>
          <w:sz w:val="24"/>
          <w:szCs w:val="24"/>
        </w:rPr>
        <w:t xml:space="preserve"> </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（一）募集资金投资项目涉及的市场环境发生重大变化；</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w:t>
      </w:r>
      <w:r>
        <w:rPr>
          <w:rFonts w:ascii="宋体" w:hAnsi="宋体" w:eastAsia="宋体" w:cs="宋体"/>
          <w:sz w:val="24"/>
          <w:szCs w:val="24"/>
        </w:rPr>
        <w:t>募集资金到账后，</w:t>
      </w:r>
      <w:r>
        <w:rPr>
          <w:rFonts w:hint="eastAsia"/>
          <w:sz w:val="24"/>
          <w:szCs w:val="24"/>
        </w:rPr>
        <w:t>募集资金投资项目搁置的时间超过一年；</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（三）超过最近一次募集资金投资计划的完成期限且募集资金投入金额</w:t>
      </w:r>
      <w:r>
        <w:rPr>
          <w:rFonts w:hint="eastAsia"/>
          <w:sz w:val="24"/>
          <w:szCs w:val="24"/>
          <w:lang w:eastAsia="zh-CN"/>
        </w:rPr>
        <w:t>未</w:t>
      </w:r>
      <w:r>
        <w:rPr>
          <w:rFonts w:hint="eastAsia"/>
          <w:sz w:val="24"/>
          <w:szCs w:val="24"/>
        </w:rPr>
        <w:t>达到相关计划金额的50%；</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（四）募集资金投资项目出现其他异常的情况。</w:t>
      </w:r>
    </w:p>
    <w:p>
      <w:pPr>
        <w:pStyle w:val="13"/>
        <w:pageBreakBefore w:val="0"/>
        <w:kinsoku/>
        <w:wordWrap/>
        <w:overflowPunct/>
        <w:topLinePunct w:val="0"/>
        <w:autoSpaceDE/>
        <w:autoSpaceDN/>
        <w:bidi w:val="0"/>
        <w:snapToGrid/>
        <w:spacing w:line="460" w:lineRule="exact"/>
        <w:ind w:firstLine="480"/>
        <w:textAlignment w:val="auto"/>
        <w:rPr>
          <w:rFonts w:hint="default" w:eastAsiaTheme="minorEastAsia"/>
          <w:sz w:val="24"/>
          <w:szCs w:val="24"/>
          <w:lang w:val="en-US" w:eastAsia="zh-CN"/>
        </w:rPr>
      </w:pPr>
      <w:r>
        <w:rPr>
          <w:rFonts w:hint="eastAsia"/>
          <w:sz w:val="24"/>
          <w:szCs w:val="24"/>
          <w:lang w:val="en-US" w:eastAsia="zh-CN"/>
        </w:rPr>
        <w:t>公司存在上述规定情形之一的，应当在最近一期定期报告中披露</w:t>
      </w:r>
      <w:r>
        <w:rPr>
          <w:rFonts w:hint="eastAsia"/>
          <w:sz w:val="24"/>
          <w:szCs w:val="24"/>
        </w:rPr>
        <w:t>项目的进展情况、出现异常的原因</w:t>
      </w:r>
      <w:r>
        <w:rPr>
          <w:rFonts w:ascii="宋体" w:hAnsi="宋体" w:eastAsia="宋体" w:cs="宋体"/>
          <w:sz w:val="24"/>
          <w:szCs w:val="24"/>
        </w:rPr>
        <w:t>以及报告期内重新论证的具体情况</w:t>
      </w:r>
      <w:r>
        <w:rPr>
          <w:rFonts w:hint="eastAsia"/>
          <w:sz w:val="24"/>
          <w:szCs w:val="24"/>
          <w:lang w:eastAsia="zh-CN"/>
        </w:rPr>
        <w:t>；</w:t>
      </w:r>
      <w:r>
        <w:rPr>
          <w:rFonts w:hint="eastAsia"/>
          <w:sz w:val="24"/>
          <w:szCs w:val="24"/>
        </w:rPr>
        <w:t>需要调整募集资金投资计划的，应同时披露调整后的募集资金投资计划</w:t>
      </w:r>
      <w:r>
        <w:rPr>
          <w:rFonts w:hint="eastAsia"/>
          <w:sz w:val="24"/>
          <w:szCs w:val="24"/>
          <w:lang w:eastAsia="zh-CN"/>
        </w:rPr>
        <w:t>。</w:t>
      </w:r>
      <w:r>
        <w:rPr>
          <w:rFonts w:hint="eastAsia"/>
          <w:sz w:val="24"/>
          <w:szCs w:val="24"/>
          <w:lang w:val="en-US" w:eastAsia="zh-CN"/>
        </w:rPr>
        <w:t>涉及改变募集资金投资目的，适用改变募集资金用途的相关审议程序。</w:t>
      </w:r>
    </w:p>
    <w:p>
      <w:pPr>
        <w:pStyle w:val="5"/>
        <w:pageBreakBefore w:val="0"/>
        <w:kinsoku/>
        <w:wordWrap/>
        <w:overflowPunct/>
        <w:topLinePunct w:val="0"/>
        <w:autoSpaceDE/>
        <w:autoSpaceDN/>
        <w:bidi w:val="0"/>
        <w:snapToGrid/>
        <w:spacing w:line="460" w:lineRule="exact"/>
        <w:ind w:firstLine="482"/>
        <w:textAlignment w:val="auto"/>
        <w:rPr>
          <w:sz w:val="24"/>
          <w:szCs w:val="24"/>
          <w:highlight w:val="none"/>
        </w:rPr>
      </w:pPr>
      <w:r>
        <w:rPr>
          <w:rFonts w:hint="eastAsia"/>
          <w:b/>
          <w:sz w:val="24"/>
          <w:szCs w:val="24"/>
          <w:highlight w:val="none"/>
        </w:rPr>
        <w:t>第十六条</w:t>
      </w:r>
      <w:r>
        <w:rPr>
          <w:rFonts w:hint="eastAsia"/>
          <w:sz w:val="24"/>
          <w:szCs w:val="24"/>
          <w:highlight w:val="none"/>
        </w:rPr>
        <w:t xml:space="preserve"> 公司将募集资金用作以下事项时，应当经董事会审议通过，并</w:t>
      </w:r>
      <w:r>
        <w:rPr>
          <w:rFonts w:hint="eastAsia"/>
          <w:sz w:val="24"/>
          <w:szCs w:val="24"/>
          <w:highlight w:val="none"/>
          <w:lang w:val="en-US" w:eastAsia="zh-CN"/>
        </w:rPr>
        <w:t>由</w:t>
      </w:r>
      <w:r>
        <w:rPr>
          <w:rFonts w:hint="eastAsia"/>
          <w:sz w:val="24"/>
          <w:szCs w:val="24"/>
          <w:highlight w:val="none"/>
        </w:rPr>
        <w:t>保荐机构或</w:t>
      </w:r>
      <w:r>
        <w:rPr>
          <w:rFonts w:hint="eastAsia"/>
          <w:sz w:val="24"/>
          <w:szCs w:val="24"/>
          <w:highlight w:val="none"/>
          <w:lang w:eastAsia="zh-CN"/>
        </w:rPr>
        <w:t>者</w:t>
      </w:r>
      <w:r>
        <w:rPr>
          <w:rFonts w:hint="eastAsia"/>
          <w:sz w:val="24"/>
          <w:szCs w:val="24"/>
          <w:highlight w:val="none"/>
        </w:rPr>
        <w:t>独立财务顾问发表明确意见</w:t>
      </w:r>
      <w:r>
        <w:rPr>
          <w:rFonts w:hint="eastAsia"/>
          <w:sz w:val="24"/>
          <w:szCs w:val="24"/>
          <w:highlight w:val="none"/>
          <w:lang w:val="en-US" w:eastAsia="zh-CN"/>
        </w:rPr>
        <w:t>后及时披露</w:t>
      </w:r>
      <w:r>
        <w:rPr>
          <w:rFonts w:hint="eastAsia"/>
          <w:sz w:val="24"/>
          <w:szCs w:val="24"/>
          <w:highlight w:val="none"/>
        </w:rPr>
        <w:t>：</w:t>
      </w:r>
    </w:p>
    <w:p>
      <w:pPr>
        <w:pStyle w:val="13"/>
        <w:pageBreakBefore w:val="0"/>
        <w:kinsoku/>
        <w:wordWrap/>
        <w:overflowPunct/>
        <w:topLinePunct w:val="0"/>
        <w:autoSpaceDE/>
        <w:autoSpaceDN/>
        <w:bidi w:val="0"/>
        <w:snapToGrid/>
        <w:spacing w:line="460" w:lineRule="exact"/>
        <w:ind w:firstLine="480"/>
        <w:textAlignment w:val="auto"/>
        <w:rPr>
          <w:sz w:val="24"/>
          <w:szCs w:val="24"/>
          <w:highlight w:val="none"/>
        </w:rPr>
      </w:pPr>
      <w:r>
        <w:rPr>
          <w:rFonts w:hint="eastAsia"/>
          <w:sz w:val="24"/>
          <w:szCs w:val="24"/>
          <w:highlight w:val="none"/>
        </w:rPr>
        <w:t>（一）以募集资金置换预先已投入募集资金投资项目的自筹资金；</w:t>
      </w:r>
    </w:p>
    <w:p>
      <w:pPr>
        <w:pStyle w:val="13"/>
        <w:pageBreakBefore w:val="0"/>
        <w:kinsoku/>
        <w:wordWrap/>
        <w:overflowPunct/>
        <w:topLinePunct w:val="0"/>
        <w:autoSpaceDE/>
        <w:autoSpaceDN/>
        <w:bidi w:val="0"/>
        <w:snapToGrid/>
        <w:spacing w:line="460" w:lineRule="exact"/>
        <w:ind w:firstLine="480"/>
        <w:textAlignment w:val="auto"/>
        <w:rPr>
          <w:sz w:val="24"/>
          <w:szCs w:val="24"/>
          <w:highlight w:val="none"/>
        </w:rPr>
      </w:pPr>
      <w:r>
        <w:rPr>
          <w:rFonts w:hint="eastAsia"/>
          <w:sz w:val="24"/>
          <w:szCs w:val="24"/>
          <w:highlight w:val="none"/>
        </w:rPr>
        <w:t>（二）使用</w:t>
      </w:r>
      <w:r>
        <w:rPr>
          <w:rFonts w:hint="default"/>
          <w:sz w:val="24"/>
          <w:szCs w:val="24"/>
          <w:highlight w:val="none"/>
          <w:lang w:val="en-US"/>
        </w:rPr>
        <w:t>暂</w:t>
      </w:r>
      <w:r>
        <w:rPr>
          <w:rFonts w:hint="eastAsia"/>
          <w:sz w:val="24"/>
          <w:szCs w:val="24"/>
          <w:highlight w:val="none"/>
        </w:rPr>
        <w:t>时闲置的募集资金进行现金管理；</w:t>
      </w:r>
    </w:p>
    <w:p>
      <w:pPr>
        <w:pStyle w:val="13"/>
        <w:pageBreakBefore w:val="0"/>
        <w:kinsoku/>
        <w:wordWrap/>
        <w:overflowPunct/>
        <w:topLinePunct w:val="0"/>
        <w:autoSpaceDE/>
        <w:autoSpaceDN/>
        <w:bidi w:val="0"/>
        <w:snapToGrid/>
        <w:spacing w:line="460" w:lineRule="exact"/>
        <w:ind w:firstLine="480"/>
        <w:textAlignment w:val="auto"/>
        <w:rPr>
          <w:sz w:val="24"/>
          <w:szCs w:val="24"/>
          <w:highlight w:val="none"/>
        </w:rPr>
      </w:pPr>
      <w:r>
        <w:rPr>
          <w:rFonts w:hint="eastAsia"/>
          <w:sz w:val="24"/>
          <w:szCs w:val="24"/>
          <w:highlight w:val="none"/>
        </w:rPr>
        <w:t>（三）使用暂时闲置的募集资金</w:t>
      </w:r>
      <w:r>
        <w:rPr>
          <w:rFonts w:hint="eastAsia"/>
          <w:sz w:val="24"/>
          <w:szCs w:val="24"/>
          <w:highlight w:val="none"/>
          <w:lang w:val="en-US" w:eastAsia="zh-CN"/>
        </w:rPr>
        <w:t>临</w:t>
      </w:r>
      <w:r>
        <w:rPr>
          <w:rFonts w:hint="eastAsia"/>
          <w:sz w:val="24"/>
          <w:szCs w:val="24"/>
          <w:highlight w:val="none"/>
        </w:rPr>
        <w:t>时补充流动资金；</w:t>
      </w:r>
    </w:p>
    <w:p>
      <w:pPr>
        <w:pStyle w:val="13"/>
        <w:pageBreakBefore w:val="0"/>
        <w:kinsoku/>
        <w:wordWrap/>
        <w:overflowPunct/>
        <w:topLinePunct w:val="0"/>
        <w:autoSpaceDE/>
        <w:autoSpaceDN/>
        <w:bidi w:val="0"/>
        <w:snapToGrid/>
        <w:spacing w:line="460" w:lineRule="exact"/>
        <w:ind w:firstLine="480"/>
        <w:textAlignment w:val="auto"/>
        <w:rPr>
          <w:sz w:val="24"/>
          <w:szCs w:val="24"/>
          <w:highlight w:val="none"/>
        </w:rPr>
      </w:pPr>
      <w:r>
        <w:rPr>
          <w:rFonts w:hint="eastAsia"/>
          <w:sz w:val="24"/>
          <w:szCs w:val="24"/>
          <w:highlight w:val="none"/>
        </w:rPr>
        <w:t>（四）</w:t>
      </w:r>
      <w:r>
        <w:rPr>
          <w:rFonts w:hint="eastAsia"/>
          <w:sz w:val="24"/>
          <w:szCs w:val="24"/>
          <w:highlight w:val="none"/>
          <w:lang w:val="en-US" w:eastAsia="zh-CN"/>
        </w:rPr>
        <w:t>改变</w:t>
      </w:r>
      <w:r>
        <w:rPr>
          <w:rFonts w:hint="eastAsia"/>
          <w:sz w:val="24"/>
          <w:szCs w:val="24"/>
          <w:highlight w:val="none"/>
        </w:rPr>
        <w:t>募集资金用途；</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highlight w:val="none"/>
          <w:lang w:eastAsia="zh-CN"/>
        </w:rPr>
      </w:pPr>
      <w:r>
        <w:rPr>
          <w:rFonts w:hint="eastAsia"/>
          <w:sz w:val="24"/>
          <w:szCs w:val="24"/>
          <w:highlight w:val="none"/>
        </w:rPr>
        <w:t>（</w:t>
      </w:r>
      <w:r>
        <w:rPr>
          <w:rFonts w:hint="eastAsia"/>
          <w:sz w:val="24"/>
          <w:szCs w:val="24"/>
          <w:highlight w:val="none"/>
          <w:lang w:val="en-US" w:eastAsia="zh-CN"/>
        </w:rPr>
        <w:t>五</w:t>
      </w:r>
      <w:r>
        <w:rPr>
          <w:rFonts w:hint="eastAsia"/>
          <w:sz w:val="24"/>
          <w:szCs w:val="24"/>
          <w:highlight w:val="none"/>
        </w:rPr>
        <w:t>）改变募集资金投资项目实施地点</w:t>
      </w:r>
      <w:r>
        <w:rPr>
          <w:rFonts w:hint="eastAsia"/>
          <w:sz w:val="24"/>
          <w:szCs w:val="24"/>
          <w:highlight w:val="none"/>
          <w:lang w:eastAsia="zh-CN"/>
        </w:rPr>
        <w:t>；</w:t>
      </w:r>
    </w:p>
    <w:p>
      <w:pPr>
        <w:pStyle w:val="13"/>
        <w:pageBreakBefore w:val="0"/>
        <w:kinsoku/>
        <w:wordWrap/>
        <w:overflowPunct/>
        <w:topLinePunct w:val="0"/>
        <w:autoSpaceDE/>
        <w:autoSpaceDN/>
        <w:bidi w:val="0"/>
        <w:snapToGrid/>
        <w:spacing w:line="460" w:lineRule="exact"/>
        <w:ind w:firstLine="480"/>
        <w:textAlignment w:val="auto"/>
        <w:rPr>
          <w:rFonts w:hint="eastAsia" w:ascii="宋体" w:hAnsi="宋体" w:eastAsia="宋体" w:cs="宋体"/>
          <w:sz w:val="24"/>
          <w:szCs w:val="24"/>
          <w:highlight w:val="none"/>
          <w:lang w:eastAsia="zh-CN"/>
        </w:rPr>
      </w:pPr>
      <w:r>
        <w:rPr>
          <w:rFonts w:hint="eastAsia"/>
          <w:sz w:val="24"/>
          <w:szCs w:val="24"/>
          <w:highlight w:val="none"/>
          <w:lang w:eastAsia="zh-CN"/>
        </w:rPr>
        <w:t>（</w:t>
      </w:r>
      <w:r>
        <w:rPr>
          <w:rFonts w:hint="eastAsia"/>
          <w:sz w:val="24"/>
          <w:szCs w:val="24"/>
          <w:highlight w:val="none"/>
          <w:lang w:val="en-US" w:eastAsia="zh-CN"/>
        </w:rPr>
        <w:t>六</w:t>
      </w:r>
      <w:r>
        <w:rPr>
          <w:rFonts w:hint="eastAsia"/>
          <w:sz w:val="24"/>
          <w:szCs w:val="24"/>
          <w:highlight w:val="none"/>
          <w:lang w:eastAsia="zh-CN"/>
        </w:rPr>
        <w:t>）</w:t>
      </w:r>
      <w:r>
        <w:rPr>
          <w:rFonts w:ascii="宋体" w:hAnsi="宋体" w:eastAsia="宋体" w:cs="宋体"/>
          <w:sz w:val="24"/>
          <w:szCs w:val="24"/>
          <w:highlight w:val="none"/>
        </w:rPr>
        <w:t>使用</w:t>
      </w:r>
      <w:r>
        <w:rPr>
          <w:rFonts w:hint="default" w:ascii="宋体" w:hAnsi="宋体" w:eastAsia="宋体" w:cs="宋体"/>
          <w:sz w:val="24"/>
          <w:szCs w:val="24"/>
          <w:highlight w:val="none"/>
          <w:lang w:val="en-US"/>
        </w:rPr>
        <w:t>节</w:t>
      </w:r>
      <w:r>
        <w:rPr>
          <w:rFonts w:ascii="宋体" w:hAnsi="宋体" w:eastAsia="宋体" w:cs="宋体"/>
          <w:sz w:val="24"/>
          <w:szCs w:val="24"/>
          <w:highlight w:val="none"/>
        </w:rPr>
        <w:t>余募集资金</w:t>
      </w:r>
      <w:r>
        <w:rPr>
          <w:rFonts w:hint="eastAsia" w:ascii="宋体" w:hAnsi="宋体" w:eastAsia="宋体" w:cs="宋体"/>
          <w:sz w:val="24"/>
          <w:szCs w:val="24"/>
          <w:highlight w:val="none"/>
          <w:lang w:eastAsia="zh-CN"/>
        </w:rPr>
        <w:t>；</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七</w:t>
      </w:r>
      <w:r>
        <w:rPr>
          <w:rFonts w:hint="eastAsia" w:ascii="宋体" w:hAnsi="宋体" w:eastAsia="宋体" w:cs="宋体"/>
          <w:sz w:val="24"/>
          <w:szCs w:val="24"/>
          <w:highlight w:val="none"/>
          <w:lang w:eastAsia="zh-CN"/>
        </w:rPr>
        <w:t>）</w:t>
      </w:r>
      <w:r>
        <w:rPr>
          <w:rFonts w:hint="eastAsia"/>
          <w:sz w:val="24"/>
          <w:szCs w:val="24"/>
          <w:highlight w:val="none"/>
          <w:lang w:val="en-US" w:eastAsia="zh-CN"/>
        </w:rPr>
        <w:t>超募</w:t>
      </w:r>
      <w:r>
        <w:rPr>
          <w:rFonts w:hint="eastAsia"/>
          <w:sz w:val="24"/>
          <w:szCs w:val="24"/>
          <w:highlight w:val="none"/>
        </w:rPr>
        <w:t>资金</w:t>
      </w:r>
      <w:r>
        <w:rPr>
          <w:rFonts w:ascii="宋体" w:hAnsi="宋体" w:eastAsia="宋体" w:cs="宋体"/>
          <w:sz w:val="24"/>
          <w:szCs w:val="24"/>
          <w:highlight w:val="none"/>
        </w:rPr>
        <w:t>用于在建项目及新项目、回购本公司股份并依法注销</w:t>
      </w:r>
      <w:r>
        <w:rPr>
          <w:rFonts w:hint="eastAsia"/>
          <w:sz w:val="24"/>
          <w:szCs w:val="24"/>
          <w:highlight w:val="none"/>
        </w:rPr>
        <w:t>。</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highlight w:val="yellow"/>
        </w:rPr>
      </w:pPr>
      <w:r>
        <w:rPr>
          <w:rFonts w:hint="eastAsia"/>
          <w:sz w:val="24"/>
          <w:szCs w:val="24"/>
          <w:highlight w:val="none"/>
          <w:lang w:eastAsia="zh-CN"/>
        </w:rPr>
        <w:t>（</w:t>
      </w:r>
      <w:r>
        <w:rPr>
          <w:rFonts w:hint="eastAsia"/>
          <w:sz w:val="24"/>
          <w:szCs w:val="24"/>
          <w:highlight w:val="none"/>
          <w:lang w:val="en-US" w:eastAsia="zh-CN"/>
        </w:rPr>
        <w:t>八</w:t>
      </w:r>
      <w:r>
        <w:rPr>
          <w:rFonts w:hint="eastAsia"/>
          <w:sz w:val="24"/>
          <w:szCs w:val="24"/>
          <w:highlight w:val="none"/>
          <w:lang w:eastAsia="zh-CN"/>
        </w:rPr>
        <w:t>）募集资金投资项目预计无法在原定期限内完成，</w:t>
      </w:r>
      <w:r>
        <w:rPr>
          <w:rFonts w:hint="eastAsia"/>
          <w:sz w:val="24"/>
          <w:szCs w:val="24"/>
          <w:highlight w:val="none"/>
        </w:rPr>
        <w:t>拟延期实施的</w:t>
      </w:r>
      <w:r>
        <w:rPr>
          <w:rFonts w:hint="eastAsia"/>
          <w:sz w:val="24"/>
          <w:szCs w:val="24"/>
          <w:highlight w:val="none"/>
          <w:lang w:eastAsia="zh-CN"/>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公司变更募集资金用途和使用超募资金，以及使用</w:t>
      </w:r>
      <w:r>
        <w:rPr>
          <w:rFonts w:hint="default"/>
          <w:sz w:val="24"/>
          <w:szCs w:val="24"/>
          <w:lang w:val="en-US"/>
        </w:rPr>
        <w:t>节余</w:t>
      </w:r>
      <w:r>
        <w:rPr>
          <w:rFonts w:hint="eastAsia"/>
          <w:sz w:val="24"/>
          <w:szCs w:val="24"/>
        </w:rPr>
        <w:t>募集资金达到股东会审议标准的，还应当经</w:t>
      </w:r>
      <w:r>
        <w:rPr>
          <w:rFonts w:hint="eastAsia"/>
          <w:sz w:val="24"/>
          <w:szCs w:val="24"/>
          <w:lang w:eastAsia="zh-CN"/>
        </w:rPr>
        <w:t>股东会</w:t>
      </w:r>
      <w:r>
        <w:rPr>
          <w:rFonts w:hint="eastAsia"/>
          <w:sz w:val="24"/>
          <w:szCs w:val="24"/>
        </w:rPr>
        <w:t>审议通过。</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相关事项涉及关联交易、购买资产、对外投资等的，还应当按照《股票上市规则》第</w:t>
      </w:r>
      <w:r>
        <w:rPr>
          <w:rFonts w:hint="eastAsia"/>
          <w:sz w:val="24"/>
          <w:szCs w:val="24"/>
          <w:lang w:val="en-US" w:eastAsia="zh-CN"/>
        </w:rPr>
        <w:t>六</w:t>
      </w:r>
      <w:r>
        <w:rPr>
          <w:rFonts w:hint="eastAsia"/>
          <w:sz w:val="24"/>
          <w:szCs w:val="24"/>
        </w:rPr>
        <w:t>章的规定履行审议程序和信息披露义务。</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第十七条 </w:t>
      </w:r>
      <w:r>
        <w:rPr>
          <w:rFonts w:hint="eastAsia"/>
          <w:sz w:val="24"/>
          <w:szCs w:val="24"/>
        </w:rPr>
        <w:t>单个或者全部募集资金投资项目完成后，节余资金（包括利息收入）低于该项目募集资金净额10%的，应当经董事会审议通过、并由保荐机构或</w:t>
      </w:r>
      <w:r>
        <w:rPr>
          <w:rFonts w:hint="eastAsia"/>
          <w:sz w:val="24"/>
          <w:szCs w:val="24"/>
          <w:highlight w:val="none"/>
          <w:lang w:eastAsia="zh-CN"/>
        </w:rPr>
        <w:t>者</w:t>
      </w:r>
      <w:r>
        <w:rPr>
          <w:rFonts w:hint="eastAsia"/>
          <w:sz w:val="24"/>
          <w:szCs w:val="24"/>
        </w:rPr>
        <w:t>独立财务顾问发表明确同意的意见后方可使用。</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default"/>
          <w:sz w:val="24"/>
          <w:szCs w:val="24"/>
          <w:lang w:val="en-US"/>
        </w:rPr>
        <w:t>节余</w:t>
      </w:r>
      <w:r>
        <w:rPr>
          <w:rFonts w:hint="eastAsia"/>
          <w:sz w:val="24"/>
          <w:szCs w:val="24"/>
        </w:rPr>
        <w:t>资金（包括利息收入）达到或者超过该项目募集资金净额10%的，公司使用</w:t>
      </w:r>
      <w:r>
        <w:rPr>
          <w:rFonts w:hint="default"/>
          <w:sz w:val="24"/>
          <w:szCs w:val="24"/>
          <w:lang w:val="en-US"/>
        </w:rPr>
        <w:t>节</w:t>
      </w:r>
      <w:r>
        <w:rPr>
          <w:rFonts w:hint="eastAsia"/>
          <w:sz w:val="24"/>
          <w:szCs w:val="24"/>
        </w:rPr>
        <w:t>余资金还应当经</w:t>
      </w:r>
      <w:r>
        <w:rPr>
          <w:rFonts w:hint="eastAsia"/>
          <w:sz w:val="24"/>
          <w:szCs w:val="24"/>
          <w:lang w:eastAsia="zh-CN"/>
        </w:rPr>
        <w:t>股东会</w:t>
      </w:r>
      <w:r>
        <w:rPr>
          <w:rFonts w:hint="eastAsia"/>
          <w:sz w:val="24"/>
          <w:szCs w:val="24"/>
        </w:rPr>
        <w:t>审议通过。</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default"/>
          <w:sz w:val="24"/>
          <w:szCs w:val="24"/>
          <w:lang w:val="en-US"/>
        </w:rPr>
        <w:t>节余</w:t>
      </w:r>
      <w:r>
        <w:rPr>
          <w:rFonts w:hint="eastAsia"/>
          <w:sz w:val="24"/>
          <w:szCs w:val="24"/>
        </w:rPr>
        <w:t>资金（包括利息收入）低于五百万元或者低于项目募集资金净额1%的，可以豁免履行前述程序，其使用情况应当在年度报告中披露。</w:t>
      </w:r>
    </w:p>
    <w:p>
      <w:pPr>
        <w:pStyle w:val="5"/>
        <w:pageBreakBefore w:val="0"/>
        <w:numPr>
          <w:ilvl w:val="0"/>
          <w:numId w:val="1"/>
        </w:numPr>
        <w:kinsoku/>
        <w:wordWrap/>
        <w:overflowPunct/>
        <w:topLinePunct w:val="0"/>
        <w:autoSpaceDE/>
        <w:autoSpaceDN/>
        <w:bidi w:val="0"/>
        <w:snapToGrid/>
        <w:spacing w:line="460" w:lineRule="exact"/>
        <w:ind w:firstLine="482"/>
        <w:textAlignment w:val="auto"/>
        <w:rPr>
          <w:rFonts w:hint="eastAsia"/>
          <w:sz w:val="24"/>
          <w:szCs w:val="24"/>
        </w:rPr>
      </w:pPr>
      <w:r>
        <w:rPr>
          <w:rFonts w:hint="eastAsia"/>
          <w:sz w:val="24"/>
          <w:szCs w:val="24"/>
        </w:rPr>
        <w:t>公司以</w:t>
      </w:r>
      <w:r>
        <w:rPr>
          <w:rFonts w:hint="eastAsia"/>
          <w:sz w:val="24"/>
          <w:szCs w:val="24"/>
          <w:lang w:val="en-US" w:eastAsia="zh-CN"/>
        </w:rPr>
        <w:t>自筹资金预先投入募集资金投资项目，</w:t>
      </w:r>
      <w:r>
        <w:rPr>
          <w:rFonts w:hint="eastAsia"/>
          <w:sz w:val="24"/>
          <w:szCs w:val="24"/>
        </w:rPr>
        <w:t>募集资金</w:t>
      </w:r>
      <w:r>
        <w:rPr>
          <w:rFonts w:hint="eastAsia"/>
          <w:sz w:val="24"/>
          <w:szCs w:val="24"/>
          <w:lang w:val="en-US" w:eastAsia="zh-CN"/>
        </w:rPr>
        <w:t>到位后以募集资金</w:t>
      </w:r>
      <w:r>
        <w:rPr>
          <w:rFonts w:hint="eastAsia"/>
          <w:sz w:val="24"/>
          <w:szCs w:val="24"/>
        </w:rPr>
        <w:t>置换自筹资金，</w:t>
      </w:r>
      <w:r>
        <w:rPr>
          <w:rFonts w:hint="eastAsia"/>
          <w:sz w:val="24"/>
          <w:szCs w:val="24"/>
          <w:lang w:val="en-US" w:eastAsia="zh-CN"/>
        </w:rPr>
        <w:t>应当在募集资金转入专户后六个月内实施，且</w:t>
      </w:r>
      <w:r>
        <w:rPr>
          <w:rFonts w:hint="eastAsia"/>
          <w:sz w:val="24"/>
          <w:szCs w:val="24"/>
        </w:rPr>
        <w:t>由会计师事务所出具鉴证报告。</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val="en-US" w:eastAsia="zh-CN"/>
        </w:rPr>
      </w:pPr>
      <w:r>
        <w:rPr>
          <w:rFonts w:hint="eastAsia" w:hAnsi="Times New Roman" w:cs="Times New Roman" w:asciiTheme="minorEastAsia"/>
          <w:sz w:val="24"/>
          <w:szCs w:val="24"/>
          <w:lang w:val="en-US" w:eastAsia="zh-CN"/>
        </w:rPr>
        <w:t>募集资金投资项目实施过程中，原则上应当以募集资金直接支付，在支付人员薪酬、购买境外产品设备等事项中以募集资金直接支付确有困难的，可以在以自筹资金支付后六个月内实施置换。</w:t>
      </w:r>
    </w:p>
    <w:p>
      <w:pPr>
        <w:pStyle w:val="13"/>
        <w:pageBreakBefore w:val="0"/>
        <w:kinsoku/>
        <w:wordWrap/>
        <w:overflowPunct/>
        <w:topLinePunct w:val="0"/>
        <w:autoSpaceDE/>
        <w:autoSpaceDN/>
        <w:bidi w:val="0"/>
        <w:snapToGrid/>
        <w:spacing w:line="460" w:lineRule="exact"/>
        <w:ind w:firstLine="480"/>
        <w:textAlignment w:val="auto"/>
        <w:rPr>
          <w:rFonts w:hint="default"/>
          <w:sz w:val="24"/>
          <w:szCs w:val="24"/>
          <w:lang w:val="en-US" w:eastAsia="zh-CN"/>
        </w:rPr>
      </w:pPr>
      <w:r>
        <w:rPr>
          <w:rFonts w:hint="eastAsia"/>
          <w:sz w:val="24"/>
          <w:szCs w:val="24"/>
          <w:lang w:val="en-US" w:eastAsia="zh-CN"/>
        </w:rPr>
        <w:t>募集资金置换事项应当经公司董事会审议通过，</w:t>
      </w:r>
      <w:r>
        <w:rPr>
          <w:rFonts w:hint="eastAsia" w:cs="Times New Roman" w:asciiTheme="minorEastAsia" w:hAnsiTheme="minorEastAsia"/>
          <w:sz w:val="24"/>
          <w:szCs w:val="24"/>
        </w:rPr>
        <w:t>保荐机构</w:t>
      </w:r>
      <w:r>
        <w:rPr>
          <w:rFonts w:hint="eastAsia"/>
          <w:sz w:val="24"/>
          <w:szCs w:val="24"/>
          <w:lang w:val="en-US" w:eastAsia="zh-CN"/>
        </w:rPr>
        <w:t>应当发表明确意见，公司应当及时披露相关信息。</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公司发行申请文件中已披露拟以募集资金置换预先投入的自筹资金且预先投入金额确定的，应当在置换实施前对外公告。</w:t>
      </w:r>
    </w:p>
    <w:p>
      <w:pPr>
        <w:pStyle w:val="5"/>
        <w:pageBreakBefore w:val="0"/>
        <w:numPr>
          <w:ilvl w:val="0"/>
          <w:numId w:val="1"/>
        </w:numPr>
        <w:kinsoku/>
        <w:wordWrap/>
        <w:overflowPunct/>
        <w:topLinePunct w:val="0"/>
        <w:autoSpaceDE/>
        <w:autoSpaceDN/>
        <w:bidi w:val="0"/>
        <w:snapToGrid/>
        <w:spacing w:line="460" w:lineRule="exact"/>
        <w:ind w:firstLine="482"/>
        <w:textAlignment w:val="auto"/>
        <w:rPr>
          <w:rFonts w:hint="eastAsia"/>
          <w:sz w:val="24"/>
          <w:szCs w:val="24"/>
        </w:rPr>
      </w:pPr>
      <w:r>
        <w:rPr>
          <w:rFonts w:hint="eastAsia"/>
          <w:sz w:val="24"/>
          <w:szCs w:val="24"/>
        </w:rPr>
        <w:t>公司使用暂时闲置的募集资金进行现金管理的，</w:t>
      </w:r>
      <w:r>
        <w:rPr>
          <w:rFonts w:hint="eastAsia" w:hAnsi="Times New Roman" w:cs="Times New Roman" w:asciiTheme="minorEastAsia" w:eastAsiaTheme="minorEastAsia"/>
          <w:color w:val="000000"/>
          <w:kern w:val="2"/>
          <w:sz w:val="24"/>
          <w:szCs w:val="24"/>
          <w:lang w:val="en-US" w:eastAsia="zh-CN" w:bidi="ar"/>
        </w:rPr>
        <w:t>现金管理应当通过募集资金专项账户或者公开披露的产品专用结算账户实施。</w:t>
      </w:r>
      <w:r>
        <w:rPr>
          <w:rFonts w:hint="eastAsia"/>
          <w:sz w:val="24"/>
          <w:szCs w:val="24"/>
        </w:rPr>
        <w:t>产品专用结算账户（如适用）不得存放非募集资金或者用作其他用途</w:t>
      </w:r>
      <w:r>
        <w:rPr>
          <w:rFonts w:hint="eastAsia"/>
          <w:sz w:val="24"/>
          <w:szCs w:val="24"/>
          <w:lang w:eastAsia="zh-CN"/>
        </w:rPr>
        <w:t>。</w:t>
      </w:r>
      <w:r>
        <w:rPr>
          <w:rFonts w:hint="eastAsia"/>
          <w:sz w:val="24"/>
          <w:szCs w:val="24"/>
          <w:lang w:val="en-US" w:eastAsia="zh-CN"/>
        </w:rPr>
        <w:t>实施现金管理</w:t>
      </w:r>
      <w:r>
        <w:rPr>
          <w:rFonts w:hint="eastAsia"/>
          <w:sz w:val="24"/>
          <w:szCs w:val="24"/>
        </w:rPr>
        <w:t>不得影响募集资金投资计划正常进行</w:t>
      </w:r>
      <w:r>
        <w:rPr>
          <w:rFonts w:hint="eastAsia"/>
          <w:sz w:val="24"/>
          <w:szCs w:val="24"/>
          <w:lang w:eastAsia="zh-CN"/>
        </w:rPr>
        <w:t>。</w:t>
      </w:r>
    </w:p>
    <w:p>
      <w:pPr>
        <w:pStyle w:val="5"/>
        <w:pageBreakBefore w:val="0"/>
        <w:numPr>
          <w:ilvl w:val="-1"/>
          <w:numId w:val="0"/>
        </w:numPr>
        <w:kinsoku/>
        <w:wordWrap/>
        <w:overflowPunct/>
        <w:topLinePunct w:val="0"/>
        <w:autoSpaceDE/>
        <w:autoSpaceDN/>
        <w:bidi w:val="0"/>
        <w:snapToGrid/>
        <w:spacing w:line="460" w:lineRule="exact"/>
        <w:ind w:firstLine="720" w:firstLineChars="300"/>
        <w:textAlignment w:val="auto"/>
        <w:rPr>
          <w:rFonts w:hint="eastAsia" w:eastAsia="宋体"/>
          <w:sz w:val="24"/>
          <w:szCs w:val="24"/>
          <w:lang w:eastAsia="zh-CN"/>
        </w:rPr>
      </w:pPr>
      <w:r>
        <w:rPr>
          <w:rFonts w:hint="eastAsia"/>
          <w:sz w:val="24"/>
          <w:szCs w:val="24"/>
          <w:lang w:val="en-US" w:eastAsia="zh-CN"/>
        </w:rPr>
        <w:t>现金管理产品应当</w:t>
      </w:r>
      <w:r>
        <w:rPr>
          <w:rFonts w:hint="eastAsia"/>
          <w:sz w:val="24"/>
          <w:szCs w:val="24"/>
        </w:rPr>
        <w:t>符合以下条件：</w:t>
      </w:r>
    </w:p>
    <w:p>
      <w:pPr>
        <w:pStyle w:val="13"/>
        <w:pageBreakBefore w:val="0"/>
        <w:kinsoku/>
        <w:wordWrap/>
        <w:overflowPunct/>
        <w:topLinePunct w:val="0"/>
        <w:autoSpaceDE/>
        <w:autoSpaceDN/>
        <w:bidi w:val="0"/>
        <w:snapToGrid/>
        <w:spacing w:line="460" w:lineRule="exact"/>
        <w:ind w:firstLine="480"/>
        <w:textAlignment w:val="auto"/>
        <w:rPr>
          <w:rFonts w:hint="default" w:eastAsiaTheme="minorEastAsia"/>
          <w:sz w:val="24"/>
          <w:szCs w:val="24"/>
          <w:lang w:val="en-US" w:eastAsia="zh-CN"/>
        </w:rPr>
      </w:pPr>
      <w:r>
        <w:rPr>
          <w:rFonts w:hint="eastAsia"/>
          <w:sz w:val="24"/>
          <w:szCs w:val="24"/>
        </w:rPr>
        <w:t>（一）属于</w:t>
      </w:r>
      <w:r>
        <w:rPr>
          <w:rFonts w:hint="eastAsia"/>
          <w:sz w:val="24"/>
          <w:szCs w:val="24"/>
          <w:lang w:val="en-US" w:eastAsia="zh-CN"/>
        </w:rPr>
        <w:t>大额存单等安全性高的产品，不得用于购买非保本型产品。</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rPr>
        <w:t>（二）流动性好，</w:t>
      </w:r>
      <w:r>
        <w:rPr>
          <w:rFonts w:hint="eastAsia"/>
          <w:sz w:val="24"/>
          <w:szCs w:val="24"/>
          <w:lang w:val="en-US" w:eastAsia="zh-CN"/>
        </w:rPr>
        <w:t>产品期限不超过12个月</w:t>
      </w:r>
      <w:r>
        <w:rPr>
          <w:rFonts w:hint="eastAsia"/>
          <w:sz w:val="24"/>
          <w:szCs w:val="24"/>
        </w:rPr>
        <w:t>。</w:t>
      </w:r>
    </w:p>
    <w:p>
      <w:pPr>
        <w:pStyle w:val="13"/>
        <w:pageBreakBefore w:val="0"/>
        <w:widowControl/>
        <w:kinsoku/>
        <w:wordWrap/>
        <w:overflowPunct/>
        <w:topLinePunct w:val="0"/>
        <w:autoSpaceDE/>
        <w:autoSpaceDN/>
        <w:bidi w:val="0"/>
        <w:snapToGrid/>
        <w:spacing w:line="460" w:lineRule="exact"/>
        <w:ind w:firstLine="480"/>
        <w:jc w:val="left"/>
        <w:textAlignment w:val="auto"/>
        <w:rPr>
          <w:sz w:val="24"/>
          <w:szCs w:val="24"/>
        </w:rPr>
      </w:pPr>
      <w:r>
        <w:rPr>
          <w:rFonts w:hint="eastAsia"/>
          <w:sz w:val="24"/>
          <w:szCs w:val="24"/>
          <w:lang w:eastAsia="zh-CN"/>
        </w:rPr>
        <w:t>（</w:t>
      </w:r>
      <w:r>
        <w:rPr>
          <w:rFonts w:hint="eastAsia"/>
          <w:sz w:val="24"/>
          <w:szCs w:val="24"/>
          <w:lang w:val="en-US" w:eastAsia="zh-CN"/>
        </w:rPr>
        <w:t>三</w:t>
      </w:r>
      <w:r>
        <w:rPr>
          <w:rFonts w:hint="eastAsia"/>
          <w:sz w:val="24"/>
          <w:szCs w:val="24"/>
          <w:lang w:eastAsia="zh-CN"/>
        </w:rPr>
        <w:t>）</w:t>
      </w:r>
      <w:r>
        <w:rPr>
          <w:rFonts w:hint="eastAsia"/>
          <w:sz w:val="24"/>
          <w:szCs w:val="24"/>
          <w:lang w:val="en-US" w:eastAsia="zh-CN"/>
        </w:rPr>
        <w:t>现金管理</w:t>
      </w:r>
      <w:r>
        <w:rPr>
          <w:rFonts w:hint="eastAsia"/>
          <w:sz w:val="24"/>
          <w:szCs w:val="24"/>
        </w:rPr>
        <w:t>产品不得质押</w:t>
      </w:r>
      <w:r>
        <w:rPr>
          <w:rFonts w:hint="eastAsia"/>
          <w:sz w:val="24"/>
          <w:szCs w:val="24"/>
          <w:lang w:eastAsia="zh-CN"/>
        </w:rPr>
        <w:t>。</w:t>
      </w:r>
    </w:p>
    <w:p>
      <w:pPr>
        <w:pStyle w:val="5"/>
        <w:pageBreakBefore w:val="0"/>
        <w:kinsoku/>
        <w:wordWrap/>
        <w:overflowPunct/>
        <w:topLinePunct w:val="0"/>
        <w:autoSpaceDE/>
        <w:autoSpaceDN/>
        <w:bidi w:val="0"/>
        <w:snapToGrid/>
        <w:spacing w:line="460" w:lineRule="exact"/>
        <w:ind w:firstLine="482"/>
        <w:textAlignment w:val="auto"/>
        <w:rPr>
          <w:rFonts w:hint="eastAsia"/>
          <w:b w:val="0"/>
          <w:bCs w:val="0"/>
          <w:sz w:val="24"/>
          <w:szCs w:val="24"/>
        </w:rPr>
      </w:pPr>
      <w:r>
        <w:rPr>
          <w:rFonts w:hint="eastAsia"/>
          <w:b/>
          <w:sz w:val="24"/>
          <w:szCs w:val="24"/>
        </w:rPr>
        <w:t xml:space="preserve">第二十条 </w:t>
      </w:r>
      <w:r>
        <w:rPr>
          <w:rFonts w:hint="eastAsia"/>
          <w:b w:val="0"/>
          <w:bCs w:val="0"/>
          <w:sz w:val="24"/>
          <w:szCs w:val="24"/>
        </w:rPr>
        <w:t>公司使用闲置募集资金进行现金管理的，</w:t>
      </w:r>
      <w:r>
        <w:rPr>
          <w:rFonts w:hint="eastAsia" w:ascii="宋体" w:hAnsi="Times New Roman" w:eastAsia="宋体" w:cs="Times New Roman"/>
          <w:b w:val="0"/>
          <w:bCs w:val="0"/>
          <w:color w:val="auto"/>
          <w:kern w:val="2"/>
          <w:sz w:val="24"/>
          <w:szCs w:val="24"/>
          <w:lang w:val="en-US" w:eastAsia="zh-CN" w:bidi="ar"/>
        </w:rPr>
        <w:t>应当经董事会审议通过，保荐机构或独立财务顾问应当发表明确意见</w:t>
      </w:r>
      <w:r>
        <w:rPr>
          <w:rFonts w:hint="eastAsia" w:cs="Times New Roman"/>
          <w:b w:val="0"/>
          <w:bCs w:val="0"/>
          <w:color w:val="auto"/>
          <w:kern w:val="2"/>
          <w:sz w:val="24"/>
          <w:szCs w:val="24"/>
          <w:lang w:val="en-US" w:eastAsia="zh-CN" w:bidi="ar"/>
        </w:rPr>
        <w:t>，并</w:t>
      </w:r>
      <w:r>
        <w:rPr>
          <w:rFonts w:hint="eastAsia"/>
          <w:b w:val="0"/>
          <w:bCs w:val="0"/>
          <w:sz w:val="24"/>
          <w:szCs w:val="24"/>
        </w:rPr>
        <w:t>在董事会审议通过后</w:t>
      </w:r>
      <w:r>
        <w:rPr>
          <w:rFonts w:hint="eastAsia"/>
          <w:b w:val="0"/>
          <w:bCs w:val="0"/>
          <w:sz w:val="24"/>
          <w:szCs w:val="24"/>
          <w:lang w:val="en-US" w:eastAsia="zh-CN"/>
        </w:rPr>
        <w:t>及时</w:t>
      </w:r>
      <w:r>
        <w:rPr>
          <w:rFonts w:hint="eastAsia"/>
          <w:b w:val="0"/>
          <w:bCs w:val="0"/>
          <w:sz w:val="24"/>
          <w:szCs w:val="24"/>
        </w:rPr>
        <w:t>公告下列内容：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（一）本次募集资金的基本情况，包括募集资金到账时间、募集资金金额、募集资金净额及投资计划等；</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（二）募集资金使用情况、募集资金闲置的原因；</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（三）</w:t>
      </w:r>
      <w:r>
        <w:rPr>
          <w:rFonts w:hint="eastAsia"/>
          <w:sz w:val="24"/>
          <w:szCs w:val="24"/>
          <w:lang w:val="en-US" w:eastAsia="zh-CN"/>
        </w:rPr>
        <w:t>现金管理</w:t>
      </w:r>
      <w:r>
        <w:rPr>
          <w:rFonts w:hint="eastAsia"/>
          <w:sz w:val="24"/>
          <w:szCs w:val="24"/>
        </w:rPr>
        <w:t>的额度及期限，是否存在变相改变募集资金用途的行为和保证不影响募集资金项目正常进行的措施；</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（四）</w:t>
      </w:r>
      <w:r>
        <w:rPr>
          <w:rFonts w:hint="eastAsia"/>
          <w:sz w:val="24"/>
          <w:szCs w:val="24"/>
          <w:lang w:val="en-US" w:eastAsia="zh-CN"/>
        </w:rPr>
        <w:t>现金管理</w:t>
      </w:r>
      <w:r>
        <w:rPr>
          <w:rFonts w:hint="eastAsia"/>
          <w:sz w:val="24"/>
          <w:szCs w:val="24"/>
        </w:rPr>
        <w:t>产品的收益分配方式、投资范围及安全性，包括但不限于产品发行主体提供的保本承诺，公司为确保资金安全所采取的风险控制措施等；</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（五）</w:t>
      </w:r>
      <w:r>
        <w:rPr>
          <w:rFonts w:hint="eastAsia" w:ascii="宋体" w:hAnsi="Times New Roman" w:eastAsia="宋体" w:cs="Times New Roman"/>
          <w:b w:val="0"/>
          <w:bCs w:val="0"/>
          <w:color w:val="auto"/>
          <w:kern w:val="2"/>
          <w:sz w:val="24"/>
          <w:szCs w:val="24"/>
          <w:lang w:val="en-US" w:eastAsia="zh-CN" w:bidi="ar"/>
        </w:rPr>
        <w:t>保荐机构或</w:t>
      </w:r>
      <w:r>
        <w:rPr>
          <w:rFonts w:hint="eastAsia"/>
          <w:sz w:val="24"/>
          <w:szCs w:val="24"/>
          <w:highlight w:val="none"/>
          <w:lang w:eastAsia="zh-CN"/>
        </w:rPr>
        <w:t>者</w:t>
      </w:r>
      <w:r>
        <w:rPr>
          <w:rFonts w:hint="eastAsia" w:ascii="宋体" w:hAnsi="Times New Roman" w:eastAsia="宋体" w:cs="Times New Roman"/>
          <w:b w:val="0"/>
          <w:bCs w:val="0"/>
          <w:color w:val="auto"/>
          <w:kern w:val="2"/>
          <w:sz w:val="24"/>
          <w:szCs w:val="24"/>
          <w:lang w:val="en-US" w:eastAsia="zh-CN" w:bidi="ar"/>
        </w:rPr>
        <w:t>独立财务顾问</w:t>
      </w:r>
      <w:r>
        <w:rPr>
          <w:rFonts w:hint="eastAsia"/>
          <w:sz w:val="24"/>
          <w:szCs w:val="24"/>
        </w:rPr>
        <w:t>出具的意见。</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default"/>
          <w:sz w:val="24"/>
          <w:szCs w:val="24"/>
        </w:rPr>
        <w:t>公司应当在出现产品发行主体财务状况恶化、所投资的产品面临亏损等重大风险</w:t>
      </w:r>
      <w:r>
        <w:rPr>
          <w:rFonts w:hint="default"/>
          <w:sz w:val="24"/>
          <w:szCs w:val="24"/>
          <w:lang w:eastAsia="zh-CN"/>
        </w:rPr>
        <w:t>、</w:t>
      </w:r>
      <w:r>
        <w:rPr>
          <w:rFonts w:hint="eastAsia" w:hAnsi="Times New Roman" w:cs="Times New Roman" w:asciiTheme="minorEastAsia" w:eastAsiaTheme="minorEastAsia"/>
          <w:color w:val="auto"/>
          <w:kern w:val="2"/>
          <w:sz w:val="24"/>
          <w:szCs w:val="24"/>
          <w:lang w:val="en-US" w:eastAsia="zh-CN" w:bidi="ar"/>
        </w:rPr>
        <w:t>发生可能会损害上市公司和投资者利益</w:t>
      </w:r>
      <w:r>
        <w:rPr>
          <w:rFonts w:hint="eastAsia" w:cs="Times New Roman"/>
          <w:color w:val="auto"/>
          <w:kern w:val="2"/>
          <w:sz w:val="24"/>
          <w:szCs w:val="24"/>
          <w:lang w:val="en-US" w:eastAsia="zh-CN" w:bidi="ar"/>
        </w:rPr>
        <w:t>的</w:t>
      </w:r>
      <w:r>
        <w:rPr>
          <w:rFonts w:hint="default"/>
          <w:sz w:val="24"/>
          <w:szCs w:val="24"/>
        </w:rPr>
        <w:t>情形时，及时对外披露</w:t>
      </w:r>
      <w:r>
        <w:rPr>
          <w:rFonts w:hint="eastAsia"/>
          <w:sz w:val="24"/>
          <w:szCs w:val="24"/>
        </w:rPr>
        <w:t>风险提示性公告，并说明公司为确保资金安全采取的风险控制措施。</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第二十一条 </w:t>
      </w:r>
      <w:r>
        <w:rPr>
          <w:rFonts w:hint="eastAsia"/>
          <w:sz w:val="24"/>
          <w:szCs w:val="24"/>
        </w:rPr>
        <w:t>公司使用</w:t>
      </w:r>
      <w:r>
        <w:rPr>
          <w:rFonts w:hint="eastAsia"/>
          <w:sz w:val="24"/>
          <w:szCs w:val="24"/>
          <w:lang w:val="en-US" w:eastAsia="zh-CN"/>
        </w:rPr>
        <w:t>暂时</w:t>
      </w:r>
      <w:r>
        <w:rPr>
          <w:rFonts w:hint="eastAsia"/>
          <w:sz w:val="24"/>
          <w:szCs w:val="24"/>
        </w:rPr>
        <w:t>闲置募集资金</w:t>
      </w:r>
      <w:r>
        <w:rPr>
          <w:rFonts w:hint="eastAsia"/>
          <w:sz w:val="24"/>
          <w:szCs w:val="24"/>
          <w:lang w:val="en-US" w:eastAsia="zh-CN"/>
        </w:rPr>
        <w:t>临</w:t>
      </w:r>
      <w:r>
        <w:rPr>
          <w:rFonts w:hint="eastAsia"/>
          <w:sz w:val="24"/>
          <w:szCs w:val="24"/>
        </w:rPr>
        <w:t>时</w:t>
      </w:r>
      <w:r>
        <w:rPr>
          <w:rFonts w:hint="eastAsia"/>
          <w:sz w:val="24"/>
          <w:szCs w:val="24"/>
          <w:lang w:val="en-US" w:eastAsia="zh-CN"/>
        </w:rPr>
        <w:t>用于</w:t>
      </w:r>
      <w:r>
        <w:rPr>
          <w:rFonts w:hint="eastAsia"/>
          <w:sz w:val="24"/>
          <w:szCs w:val="24"/>
        </w:rPr>
        <w:t>补充流动资金的，</w:t>
      </w:r>
      <w:r>
        <w:rPr>
          <w:rFonts w:hint="eastAsia" w:hAnsi="Times New Roman" w:cs="Times New Roman" w:asciiTheme="minorEastAsia" w:eastAsiaTheme="minorEastAsia"/>
          <w:color w:val="000000"/>
          <w:kern w:val="2"/>
          <w:sz w:val="24"/>
          <w:szCs w:val="24"/>
          <w:lang w:val="en-US" w:eastAsia="zh-CN" w:bidi="ar"/>
        </w:rPr>
        <w:t>应当通过募集资金专项账户实施，</w:t>
      </w:r>
      <w:r>
        <w:rPr>
          <w:rFonts w:hint="eastAsia" w:cs="Times New Roman" w:asciiTheme="minorEastAsia" w:eastAsiaTheme="minorEastAsia"/>
          <w:color w:val="000000"/>
          <w:kern w:val="2"/>
          <w:sz w:val="24"/>
          <w:szCs w:val="24"/>
          <w:lang w:val="en-US" w:eastAsia="zh-CN" w:bidi="ar"/>
        </w:rPr>
        <w:t>并</w:t>
      </w:r>
      <w:r>
        <w:rPr>
          <w:rFonts w:hint="eastAsia"/>
          <w:sz w:val="24"/>
          <w:szCs w:val="24"/>
        </w:rPr>
        <w:t>限于与主营业务相关的生产经营</w:t>
      </w:r>
      <w:r>
        <w:rPr>
          <w:rFonts w:hint="eastAsia"/>
          <w:sz w:val="24"/>
          <w:szCs w:val="24"/>
          <w:lang w:val="en-US" w:eastAsia="zh-CN"/>
        </w:rPr>
        <w:t>活动</w:t>
      </w:r>
      <w:r>
        <w:rPr>
          <w:rFonts w:hint="eastAsia"/>
          <w:sz w:val="24"/>
          <w:szCs w:val="24"/>
        </w:rPr>
        <w:t>，且应当符合以下条件</w:t>
      </w:r>
      <w:r>
        <w:rPr>
          <w:rFonts w:hint="eastAsia"/>
          <w:sz w:val="24"/>
          <w:szCs w:val="24"/>
          <w:lang w:eastAsia="zh-CN"/>
        </w:rPr>
        <w:t>：</w:t>
      </w:r>
      <w:r>
        <w:rPr>
          <w:rFonts w:hint="eastAsia"/>
          <w:sz w:val="24"/>
          <w:szCs w:val="24"/>
        </w:rPr>
        <w:t xml:space="preserve"> </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（一）不得变相改变募集资金用途或者影响募集资金投资计划的正常进行；</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（二）已归还前次用于</w:t>
      </w:r>
      <w:r>
        <w:rPr>
          <w:rFonts w:hint="eastAsia"/>
          <w:sz w:val="24"/>
          <w:szCs w:val="24"/>
          <w:lang w:val="en-US" w:eastAsia="zh-CN"/>
        </w:rPr>
        <w:t>临</w:t>
      </w:r>
      <w:r>
        <w:rPr>
          <w:rFonts w:hint="eastAsia"/>
          <w:sz w:val="24"/>
          <w:szCs w:val="24"/>
        </w:rPr>
        <w:t>时补充流动资金的募集资金；</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rPr>
        <w:t>（三）单次</w:t>
      </w:r>
      <w:r>
        <w:rPr>
          <w:rFonts w:hint="eastAsia"/>
          <w:sz w:val="24"/>
          <w:szCs w:val="24"/>
          <w:lang w:val="en-US" w:eastAsia="zh-CN"/>
        </w:rPr>
        <w:t>临时</w:t>
      </w:r>
      <w:r>
        <w:rPr>
          <w:rFonts w:hint="eastAsia"/>
          <w:sz w:val="24"/>
          <w:szCs w:val="24"/>
        </w:rPr>
        <w:t>补充流动资金时间不得超过十二个月；</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rPr>
      </w:pPr>
      <w:r>
        <w:rPr>
          <w:rFonts w:hint="eastAsia"/>
          <w:sz w:val="24"/>
          <w:szCs w:val="24"/>
          <w:lang w:eastAsia="zh-CN"/>
        </w:rPr>
        <w:t>（</w:t>
      </w:r>
      <w:r>
        <w:rPr>
          <w:rFonts w:hint="eastAsia"/>
          <w:sz w:val="24"/>
          <w:szCs w:val="24"/>
        </w:rPr>
        <w:t>四）不使用闲置募集资金直接或者间接进行证券投资、衍生品交易等高风险投资。</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b/>
          <w:sz w:val="24"/>
          <w:szCs w:val="24"/>
        </w:rPr>
        <w:t xml:space="preserve">第二十二条 </w:t>
      </w:r>
      <w:r>
        <w:rPr>
          <w:rFonts w:hint="eastAsia"/>
          <w:sz w:val="24"/>
          <w:szCs w:val="24"/>
        </w:rPr>
        <w:t>公司使用闲置募集资金</w:t>
      </w:r>
      <w:r>
        <w:rPr>
          <w:rFonts w:hint="eastAsia"/>
          <w:sz w:val="24"/>
          <w:szCs w:val="24"/>
          <w:lang w:val="en-US" w:eastAsia="zh-CN"/>
        </w:rPr>
        <w:t>临</w:t>
      </w:r>
      <w:r>
        <w:rPr>
          <w:rFonts w:hint="eastAsia"/>
          <w:sz w:val="24"/>
          <w:szCs w:val="24"/>
        </w:rPr>
        <w:t>时补充流动资金的，应当在公司董事会审议通过后</w:t>
      </w:r>
      <w:r>
        <w:rPr>
          <w:rFonts w:hint="eastAsia"/>
          <w:sz w:val="24"/>
          <w:szCs w:val="24"/>
          <w:lang w:val="en-US" w:eastAsia="zh-CN"/>
        </w:rPr>
        <w:t>及时</w:t>
      </w:r>
      <w:r>
        <w:rPr>
          <w:rFonts w:hint="eastAsia"/>
          <w:sz w:val="24"/>
          <w:szCs w:val="24"/>
        </w:rPr>
        <w:t>公告下列内容：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（一）本次募集资金的基本情况，包括</w:t>
      </w:r>
      <w:r>
        <w:rPr>
          <w:rFonts w:hint="eastAsia"/>
          <w:sz w:val="24"/>
          <w:szCs w:val="24"/>
          <w:lang w:val="en-US" w:eastAsia="zh-CN"/>
        </w:rPr>
        <w:t>募集资金到账时间</w:t>
      </w:r>
      <w:r>
        <w:rPr>
          <w:rFonts w:hint="eastAsia"/>
          <w:sz w:val="24"/>
          <w:szCs w:val="24"/>
        </w:rPr>
        <w:t>、募集资金金额、募集资金净额及投资计划等；</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（二）募集资金使用情况；</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（三）闲置募集资金补充流动资金的</w:t>
      </w:r>
      <w:r>
        <w:rPr>
          <w:rFonts w:hint="eastAsia"/>
          <w:sz w:val="24"/>
          <w:szCs w:val="24"/>
          <w:lang w:val="en-US" w:eastAsia="zh-CN"/>
        </w:rPr>
        <w:t>金额</w:t>
      </w:r>
      <w:r>
        <w:rPr>
          <w:rFonts w:hint="eastAsia"/>
          <w:sz w:val="24"/>
          <w:szCs w:val="24"/>
        </w:rPr>
        <w:t>及期限；</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（四）闲置募集资金补充流动资金预计节约财务费用的金额、导致流动资金不足的原因、是否存在变相改变募集资金用途的行为和保证不影响募集资金项目正常进行的措施；</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（五）</w:t>
      </w:r>
      <w:r>
        <w:rPr>
          <w:rFonts w:hint="eastAsia" w:cs="Times New Roman" w:asciiTheme="minorEastAsia" w:hAnsiTheme="minorEastAsia"/>
          <w:sz w:val="24"/>
          <w:szCs w:val="24"/>
        </w:rPr>
        <w:t>保荐机构或者独立财务顾问</w:t>
      </w:r>
      <w:r>
        <w:rPr>
          <w:rFonts w:hint="eastAsia"/>
          <w:sz w:val="24"/>
          <w:szCs w:val="24"/>
          <w:lang w:val="en-US" w:eastAsia="zh-CN"/>
        </w:rPr>
        <w:t>发表明确</w:t>
      </w:r>
      <w:r>
        <w:rPr>
          <w:rFonts w:hint="eastAsia"/>
          <w:sz w:val="24"/>
          <w:szCs w:val="24"/>
        </w:rPr>
        <w:t>意见；</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（六）</w:t>
      </w:r>
      <w:r>
        <w:rPr>
          <w:rFonts w:hint="eastAsia"/>
          <w:szCs w:val="24"/>
        </w:rPr>
        <w:t>深圳证券交易</w:t>
      </w:r>
      <w:r>
        <w:rPr>
          <w:rFonts w:hint="eastAsia"/>
          <w:szCs w:val="24"/>
          <w:lang w:eastAsia="zh-CN"/>
        </w:rPr>
        <w:t>所</w:t>
      </w:r>
      <w:r>
        <w:rPr>
          <w:rFonts w:hint="eastAsia"/>
          <w:sz w:val="24"/>
          <w:szCs w:val="24"/>
        </w:rPr>
        <w:t>要求的其他内容。</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补充流动资金到期日之前，公司应当将该部分资金归还至募集资金专户，并在资金全部归还后</w:t>
      </w:r>
      <w:r>
        <w:rPr>
          <w:rFonts w:hint="eastAsia"/>
          <w:sz w:val="24"/>
          <w:szCs w:val="24"/>
          <w:lang w:val="en-US" w:eastAsia="zh-CN"/>
        </w:rPr>
        <w:t>及时</w:t>
      </w:r>
      <w:r>
        <w:rPr>
          <w:rFonts w:hint="eastAsia"/>
          <w:sz w:val="24"/>
          <w:szCs w:val="24"/>
        </w:rPr>
        <w:t>公告。公司预计无法按期将该部分资金归还至募集资金专户的，应当在到期日前按照前款要求履行审议程序并及时公告，公告内容应当包括资金去向、无法归还的原因、继续用于补充流动资金的原因及期限等。</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 xml:space="preserve">第二十三条 </w:t>
      </w:r>
      <w:r>
        <w:rPr>
          <w:rFonts w:hint="eastAsia"/>
          <w:sz w:val="24"/>
          <w:szCs w:val="24"/>
        </w:rPr>
        <w:t>公司全部募集资金项目完成前，因项目终止出现节余资金，将部分募集资金用于永久补充流动资金的，应当符合以下要求：</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（一）募集资金到账超过一年；</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（二）不影响其他募集资金项目的实施；</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eastAsia="zh-CN"/>
        </w:rPr>
      </w:pPr>
      <w:r>
        <w:rPr>
          <w:rFonts w:hint="eastAsia"/>
          <w:sz w:val="24"/>
          <w:szCs w:val="24"/>
        </w:rPr>
        <w:t>（三）按照募集资金用途变更的要求履行审批程序和信息披露义务</w:t>
      </w:r>
      <w:r>
        <w:rPr>
          <w:rFonts w:hint="eastAsia"/>
          <w:sz w:val="24"/>
          <w:szCs w:val="24"/>
          <w:lang w:eastAsia="zh-CN"/>
        </w:rPr>
        <w:t>。</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eastAsia="zh-CN"/>
        </w:rPr>
      </w:pPr>
      <w:r>
        <w:rPr>
          <w:rFonts w:hint="eastAsia"/>
          <w:b/>
          <w:bCs/>
          <w:sz w:val="24"/>
          <w:szCs w:val="24"/>
          <w:lang w:eastAsia="zh-CN"/>
        </w:rPr>
        <w:t>第二十四条</w:t>
      </w:r>
      <w:r>
        <w:rPr>
          <w:rFonts w:hint="eastAsia"/>
          <w:sz w:val="24"/>
          <w:szCs w:val="24"/>
          <w:lang w:eastAsia="zh-CN"/>
        </w:rPr>
        <w:t xml:space="preserve"> 公司应当根据实际生产经营需求，提交董事会或者股东大会审议通过后，按照以下先后顺序有计划的使用超募资金：</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eastAsia="zh-CN"/>
        </w:rPr>
      </w:pPr>
      <w:r>
        <w:rPr>
          <w:rFonts w:hint="eastAsia"/>
          <w:sz w:val="24"/>
          <w:szCs w:val="24"/>
          <w:lang w:eastAsia="zh-CN"/>
        </w:rPr>
        <w:t>（一）补充募集资金投资项目资金缺口；</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eastAsia="zh-CN"/>
        </w:rPr>
      </w:pPr>
      <w:r>
        <w:rPr>
          <w:rFonts w:hint="eastAsia"/>
          <w:sz w:val="24"/>
          <w:szCs w:val="24"/>
          <w:lang w:eastAsia="zh-CN"/>
        </w:rPr>
        <w:t>（二）临时补充流动资金；</w:t>
      </w:r>
    </w:p>
    <w:p>
      <w:pPr>
        <w:pStyle w:val="13"/>
        <w:pageBreakBefore w:val="0"/>
        <w:kinsoku/>
        <w:wordWrap/>
        <w:overflowPunct/>
        <w:topLinePunct w:val="0"/>
        <w:autoSpaceDE/>
        <w:autoSpaceDN/>
        <w:bidi w:val="0"/>
        <w:snapToGrid/>
        <w:spacing w:line="460" w:lineRule="exact"/>
        <w:ind w:firstLine="480"/>
        <w:textAlignment w:val="auto"/>
        <w:rPr>
          <w:rFonts w:hint="eastAsia"/>
          <w:sz w:val="24"/>
          <w:szCs w:val="24"/>
          <w:lang w:eastAsia="zh-CN"/>
        </w:rPr>
      </w:pPr>
      <w:r>
        <w:rPr>
          <w:rFonts w:hint="eastAsia"/>
          <w:sz w:val="24"/>
          <w:szCs w:val="24"/>
          <w:lang w:eastAsia="zh-CN"/>
        </w:rPr>
        <w:t>（三）进行现金管理；</w:t>
      </w:r>
    </w:p>
    <w:p>
      <w:pPr>
        <w:pStyle w:val="5"/>
        <w:pageBreakBefore w:val="0"/>
        <w:kinsoku/>
        <w:wordWrap/>
        <w:overflowPunct/>
        <w:topLinePunct w:val="0"/>
        <w:autoSpaceDE/>
        <w:autoSpaceDN/>
        <w:bidi w:val="0"/>
        <w:snapToGrid/>
        <w:spacing w:line="460" w:lineRule="exact"/>
        <w:ind w:firstLine="482"/>
        <w:textAlignment w:val="auto"/>
        <w:rPr>
          <w:rFonts w:hint="eastAsia"/>
          <w:szCs w:val="24"/>
        </w:rPr>
      </w:pPr>
      <w:r>
        <w:rPr>
          <w:rFonts w:hint="eastAsia"/>
          <w:b/>
          <w:sz w:val="24"/>
          <w:szCs w:val="24"/>
        </w:rPr>
        <w:t>第二十</w:t>
      </w:r>
      <w:r>
        <w:rPr>
          <w:rFonts w:hint="eastAsia"/>
          <w:b/>
          <w:sz w:val="24"/>
          <w:szCs w:val="24"/>
          <w:lang w:val="en-US" w:eastAsia="zh-CN"/>
        </w:rPr>
        <w:t>五</w:t>
      </w:r>
      <w:r>
        <w:rPr>
          <w:rFonts w:hint="eastAsia"/>
          <w:b/>
          <w:sz w:val="24"/>
          <w:szCs w:val="24"/>
        </w:rPr>
        <w:t>条</w:t>
      </w:r>
      <w:r>
        <w:rPr>
          <w:rFonts w:hint="eastAsia"/>
          <w:sz w:val="24"/>
          <w:szCs w:val="24"/>
        </w:rPr>
        <w:t xml:space="preserve"> </w:t>
      </w:r>
      <w:r>
        <w:rPr>
          <w:rFonts w:hint="eastAsia"/>
          <w:szCs w:val="24"/>
        </w:rPr>
        <w:t>公司超募资金应当用于在建项目及新项目，回购本公司股份并依法注销。公司应当至迟于同一批次的募投项目整体结项时明确超募资金的具体使用计划，并按计划投入使用。</w:t>
      </w:r>
    </w:p>
    <w:p>
      <w:pPr>
        <w:pStyle w:val="13"/>
        <w:pageBreakBefore w:val="0"/>
        <w:kinsoku/>
        <w:wordWrap/>
        <w:overflowPunct/>
        <w:topLinePunct w:val="0"/>
        <w:autoSpaceDE/>
        <w:autoSpaceDN/>
        <w:bidi w:val="0"/>
        <w:snapToGrid/>
        <w:spacing w:line="460" w:lineRule="exact"/>
        <w:ind w:firstLine="480"/>
        <w:textAlignment w:val="auto"/>
        <w:rPr>
          <w:color w:val="auto"/>
          <w:sz w:val="24"/>
          <w:szCs w:val="24"/>
        </w:rPr>
      </w:pPr>
      <w:r>
        <w:rPr>
          <w:rFonts w:hint="eastAsia"/>
          <w:color w:val="auto"/>
          <w:sz w:val="24"/>
          <w:szCs w:val="24"/>
        </w:rPr>
        <w:t>公司使用超募资金</w:t>
      </w:r>
      <w:r>
        <w:rPr>
          <w:rFonts w:ascii="宋体" w:hAnsi="宋体" w:eastAsia="宋体" w:cs="宋体"/>
          <w:sz w:val="24"/>
          <w:szCs w:val="24"/>
        </w:rPr>
        <w:t>应当由董事会依法作出决议，</w:t>
      </w:r>
      <w:r>
        <w:rPr>
          <w:rFonts w:hint="eastAsia" w:ascii="宋体" w:hAnsi="宋体" w:eastAsia="宋体" w:cs="宋体"/>
          <w:sz w:val="24"/>
          <w:szCs w:val="24"/>
        </w:rPr>
        <w:t>保荐机构或</w:t>
      </w:r>
      <w:r>
        <w:rPr>
          <w:rFonts w:hint="eastAsia" w:ascii="宋体" w:hAnsi="宋体" w:eastAsia="宋体" w:cs="宋体"/>
          <w:sz w:val="24"/>
          <w:szCs w:val="24"/>
          <w:lang w:eastAsia="zh-CN"/>
        </w:rPr>
        <w:t>者</w:t>
      </w:r>
      <w:r>
        <w:rPr>
          <w:rFonts w:hint="eastAsia" w:ascii="宋体" w:hAnsi="宋体" w:eastAsia="宋体" w:cs="宋体"/>
          <w:sz w:val="24"/>
          <w:szCs w:val="24"/>
        </w:rPr>
        <w:t>独立财务顾问</w:t>
      </w:r>
      <w:r>
        <w:rPr>
          <w:rFonts w:ascii="宋体" w:hAnsi="宋体" w:eastAsia="宋体" w:cs="宋体"/>
          <w:sz w:val="24"/>
          <w:szCs w:val="24"/>
        </w:rPr>
        <w:t>应当发表明确意见，并提交股东会审议，公司应当及时、充分披露使用超募资金的必要性和合理性等相关信息。公司使用超募资金投资在建项目及新项目的，还应当充分披露相关项目的建设方案、投资周期、回报率等信息</w:t>
      </w:r>
      <w:r>
        <w:rPr>
          <w:rFonts w:hint="eastAsia"/>
          <w:color w:val="auto"/>
          <w:sz w:val="24"/>
          <w:szCs w:val="24"/>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b/>
          <w:sz w:val="24"/>
          <w:szCs w:val="24"/>
        </w:rPr>
        <w:t>第二十</w:t>
      </w:r>
      <w:r>
        <w:rPr>
          <w:rFonts w:hint="eastAsia"/>
          <w:b/>
          <w:sz w:val="24"/>
          <w:szCs w:val="24"/>
          <w:lang w:eastAsia="zh-CN"/>
        </w:rPr>
        <w:t>六</w:t>
      </w:r>
      <w:r>
        <w:rPr>
          <w:rFonts w:hint="eastAsia"/>
          <w:b/>
          <w:sz w:val="24"/>
          <w:szCs w:val="24"/>
        </w:rPr>
        <w:t>条</w:t>
      </w:r>
      <w:r>
        <w:rPr>
          <w:rFonts w:hint="eastAsia"/>
          <w:sz w:val="24"/>
          <w:szCs w:val="24"/>
        </w:rPr>
        <w:t xml:space="preserve"> 公司使用</w:t>
      </w:r>
      <w:r>
        <w:rPr>
          <w:rFonts w:hint="eastAsia"/>
          <w:sz w:val="24"/>
          <w:szCs w:val="24"/>
          <w:lang w:val="en-US" w:eastAsia="zh-CN"/>
        </w:rPr>
        <w:t>暂时闲置</w:t>
      </w:r>
      <w:r>
        <w:rPr>
          <w:rFonts w:hint="eastAsia"/>
          <w:sz w:val="24"/>
          <w:szCs w:val="24"/>
        </w:rPr>
        <w:t>超募资金</w:t>
      </w:r>
      <w:r>
        <w:rPr>
          <w:rFonts w:hint="eastAsia"/>
          <w:sz w:val="24"/>
          <w:szCs w:val="24"/>
          <w:lang w:val="en-US" w:eastAsia="zh-CN"/>
        </w:rPr>
        <w:t>进行现金管理或临时</w:t>
      </w:r>
      <w:r>
        <w:rPr>
          <w:rFonts w:hint="eastAsia"/>
          <w:sz w:val="24"/>
          <w:szCs w:val="24"/>
        </w:rPr>
        <w:t>补充流动资金的，</w:t>
      </w:r>
      <w:r>
        <w:rPr>
          <w:rFonts w:hint="eastAsia"/>
          <w:sz w:val="24"/>
          <w:szCs w:val="24"/>
          <w:lang w:val="en-US" w:eastAsia="zh-CN"/>
        </w:rPr>
        <w:t>应当说明必要性和合理性。暂时闲置的超募资金进行现金管理或者临时补充流动资金的，额度、期限等事项</w:t>
      </w:r>
      <w:r>
        <w:rPr>
          <w:rFonts w:hint="eastAsia"/>
          <w:sz w:val="24"/>
          <w:szCs w:val="24"/>
        </w:rPr>
        <w:t>应当经</w:t>
      </w:r>
      <w:r>
        <w:rPr>
          <w:rFonts w:hint="eastAsia"/>
          <w:sz w:val="24"/>
          <w:szCs w:val="24"/>
          <w:lang w:val="en-US" w:eastAsia="zh-CN"/>
        </w:rPr>
        <w:t>董事会</w:t>
      </w:r>
      <w:r>
        <w:rPr>
          <w:rFonts w:hint="eastAsia"/>
          <w:sz w:val="24"/>
          <w:szCs w:val="24"/>
        </w:rPr>
        <w:t>审议通过，保荐机构或独立财务顾问应当发表明确意见</w:t>
      </w:r>
      <w:r>
        <w:rPr>
          <w:rFonts w:hint="eastAsia"/>
          <w:sz w:val="24"/>
          <w:szCs w:val="24"/>
          <w:lang w:eastAsia="zh-CN"/>
        </w:rPr>
        <w:t>，</w:t>
      </w:r>
      <w:r>
        <w:rPr>
          <w:rFonts w:hint="eastAsia"/>
          <w:sz w:val="24"/>
          <w:szCs w:val="24"/>
          <w:lang w:val="en-US" w:eastAsia="zh-CN"/>
        </w:rPr>
        <w:t>并及时披露相关信息。</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rFonts w:hint="eastAsia"/>
          <w:sz w:val="24"/>
          <w:szCs w:val="24"/>
        </w:rPr>
      </w:pPr>
      <w:r>
        <w:rPr>
          <w:rFonts w:hint="eastAsia"/>
          <w:sz w:val="24"/>
          <w:szCs w:val="24"/>
        </w:rPr>
        <w:t>第四章 募集资金项目变更</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第二十</w:t>
      </w:r>
      <w:r>
        <w:rPr>
          <w:rFonts w:hint="eastAsia"/>
          <w:b/>
          <w:sz w:val="24"/>
          <w:szCs w:val="24"/>
          <w:lang w:eastAsia="zh-CN"/>
        </w:rPr>
        <w:t>七</w:t>
      </w:r>
      <w:r>
        <w:rPr>
          <w:rFonts w:hint="eastAsia"/>
          <w:b/>
          <w:sz w:val="24"/>
          <w:szCs w:val="24"/>
        </w:rPr>
        <w:t>条</w:t>
      </w:r>
      <w:r>
        <w:rPr>
          <w:rFonts w:hint="eastAsia"/>
          <w:sz w:val="24"/>
          <w:szCs w:val="24"/>
        </w:rPr>
        <w:t xml:space="preserve"> 公司存在下列情形的，视为募集资金用途变更：</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（一）取消或终止原募集资金项目，实施新项目</w:t>
      </w:r>
      <w:r>
        <w:rPr>
          <w:rFonts w:hint="eastAsia"/>
          <w:sz w:val="24"/>
          <w:szCs w:val="24"/>
          <w:lang w:val="en-US" w:eastAsia="zh-CN"/>
        </w:rPr>
        <w:t>或者永久补充流动资金</w:t>
      </w:r>
      <w:r>
        <w:rPr>
          <w:rFonts w:hint="eastAsia"/>
          <w:sz w:val="24"/>
          <w:szCs w:val="24"/>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（二）变更募集资金投资项目实施主体（实施主体在上市公司及其全资子公司之间变更的除外）；</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（三）变更募集资金投资项目实施方式</w:t>
      </w:r>
      <w:r>
        <w:rPr>
          <w:rFonts w:hint="eastAsia"/>
          <w:sz w:val="24"/>
          <w:szCs w:val="24"/>
          <w:lang w:eastAsia="zh-CN"/>
        </w:rPr>
        <w:t>（</w:t>
      </w:r>
      <w:r>
        <w:rPr>
          <w:rFonts w:hint="eastAsia"/>
          <w:sz w:val="24"/>
          <w:szCs w:val="24"/>
          <w:lang w:val="en-US" w:eastAsia="zh-CN"/>
        </w:rPr>
        <w:t>仅涉及募投项目实施地点变更的除外</w:t>
      </w:r>
      <w:r>
        <w:rPr>
          <w:rFonts w:hint="eastAsia"/>
          <w:sz w:val="24"/>
          <w:szCs w:val="24"/>
          <w:lang w:eastAsia="zh-CN"/>
        </w:rPr>
        <w:t>）</w:t>
      </w:r>
      <w:r>
        <w:rPr>
          <w:rFonts w:hint="eastAsia"/>
          <w:sz w:val="24"/>
          <w:szCs w:val="24"/>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（四）</w:t>
      </w:r>
      <w:r>
        <w:rPr>
          <w:rFonts w:hint="eastAsia"/>
          <w:szCs w:val="24"/>
        </w:rPr>
        <w:t>深圳证券交易</w:t>
      </w:r>
      <w:r>
        <w:rPr>
          <w:rFonts w:hint="eastAsia"/>
          <w:szCs w:val="24"/>
          <w:lang w:eastAsia="zh-CN"/>
        </w:rPr>
        <w:t>所</w:t>
      </w:r>
      <w:r>
        <w:rPr>
          <w:rFonts w:hint="eastAsia"/>
          <w:sz w:val="24"/>
          <w:szCs w:val="24"/>
        </w:rPr>
        <w:t>认定的其他情形。</w:t>
      </w:r>
    </w:p>
    <w:p>
      <w:pPr>
        <w:pStyle w:val="5"/>
        <w:pageBreakBefore w:val="0"/>
        <w:kinsoku/>
        <w:wordWrap/>
        <w:overflowPunct/>
        <w:topLinePunct w:val="0"/>
        <w:autoSpaceDE/>
        <w:autoSpaceDN/>
        <w:bidi w:val="0"/>
        <w:snapToGrid/>
        <w:spacing w:line="460" w:lineRule="exact"/>
        <w:ind w:firstLine="482"/>
        <w:textAlignment w:val="auto"/>
        <w:rPr>
          <w:rFonts w:hint="eastAsia" w:eastAsia="宋体"/>
          <w:b w:val="0"/>
          <w:sz w:val="24"/>
          <w:szCs w:val="24"/>
          <w:lang w:val="en-US" w:eastAsia="zh-CN"/>
        </w:rPr>
      </w:pPr>
      <w:r>
        <w:rPr>
          <w:rFonts w:hint="eastAsia"/>
          <w:b w:val="0"/>
          <w:sz w:val="24"/>
          <w:szCs w:val="24"/>
          <w:lang w:val="en-US" w:eastAsia="zh-CN"/>
        </w:rPr>
        <w:t>存在前款第（一）项规定情形的，保荐机构或独立财务顾问应当结合前期披露的募集资金相关文件，具体说明募集资金投资项目发生变化的主要原因及前期保荐意见的合理性。</w:t>
      </w:r>
    </w:p>
    <w:p>
      <w:pPr>
        <w:pStyle w:val="5"/>
        <w:pageBreakBefore w:val="0"/>
        <w:kinsoku/>
        <w:wordWrap/>
        <w:overflowPunct/>
        <w:topLinePunct w:val="0"/>
        <w:autoSpaceDE/>
        <w:autoSpaceDN/>
        <w:bidi w:val="0"/>
        <w:snapToGrid/>
        <w:spacing w:line="460" w:lineRule="exact"/>
        <w:ind w:firstLine="482"/>
        <w:textAlignment w:val="auto"/>
        <w:rPr>
          <w:rFonts w:hint="eastAsia"/>
          <w:sz w:val="24"/>
          <w:szCs w:val="24"/>
        </w:rPr>
      </w:pPr>
      <w:r>
        <w:rPr>
          <w:rFonts w:hint="eastAsia"/>
          <w:sz w:val="24"/>
          <w:szCs w:val="24"/>
        </w:rPr>
        <w:t>公司使用募集资金进行现金管理、临时补充流动资金以及使用超募资金，超过董事会或者股东会审议程序确定的额度、期限或者用途，情形严重的，视为擅自改变募集资金用途。</w:t>
      </w:r>
    </w:p>
    <w:p>
      <w:pPr>
        <w:pStyle w:val="5"/>
        <w:pageBreakBefore w:val="0"/>
        <w:kinsoku/>
        <w:wordWrap/>
        <w:overflowPunct/>
        <w:topLinePunct w:val="0"/>
        <w:autoSpaceDE/>
        <w:autoSpaceDN/>
        <w:bidi w:val="0"/>
        <w:snapToGrid/>
        <w:spacing w:line="460" w:lineRule="exact"/>
        <w:ind w:firstLine="482"/>
        <w:textAlignment w:val="auto"/>
        <w:rPr>
          <w:rFonts w:hint="default" w:eastAsia="宋体"/>
          <w:sz w:val="24"/>
          <w:szCs w:val="24"/>
          <w:lang w:val="en-US" w:eastAsia="zh-CN"/>
        </w:rPr>
      </w:pPr>
      <w:r>
        <w:rPr>
          <w:rFonts w:hint="eastAsia"/>
          <w:sz w:val="24"/>
          <w:szCs w:val="24"/>
        </w:rPr>
        <w:t>公司变更募集资金用途的，应当</w:t>
      </w:r>
      <w:r>
        <w:rPr>
          <w:rFonts w:hint="eastAsia"/>
          <w:sz w:val="24"/>
          <w:szCs w:val="24"/>
          <w:lang w:val="en-US" w:eastAsia="zh-CN"/>
        </w:rPr>
        <w:t>由董事会作出决议，保荐机构或独立财务顾问应当发表明确意见，及时披露相关信息。</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第二十</w:t>
      </w:r>
      <w:r>
        <w:rPr>
          <w:rFonts w:hint="eastAsia"/>
          <w:b/>
          <w:sz w:val="24"/>
          <w:szCs w:val="24"/>
          <w:lang w:val="en-US" w:eastAsia="zh-CN"/>
        </w:rPr>
        <w:t>八</w:t>
      </w:r>
      <w:r>
        <w:rPr>
          <w:rFonts w:hint="eastAsia"/>
          <w:b/>
          <w:sz w:val="24"/>
          <w:szCs w:val="24"/>
        </w:rPr>
        <w:t xml:space="preserve">条 </w:t>
      </w:r>
      <w:r>
        <w:rPr>
          <w:rFonts w:hint="eastAsia"/>
          <w:sz w:val="24"/>
          <w:szCs w:val="24"/>
        </w:rPr>
        <w:t>公司董事会应当科学、审慎地选择新的投资项目，对新的投资项目进行可行性分析，确信投资项目具有较好的市场前景和盈利能力，能够有效防范投资风险，提高募集资金使用效益。</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w:t>
      </w:r>
      <w:r>
        <w:rPr>
          <w:rFonts w:hint="eastAsia"/>
          <w:b/>
          <w:sz w:val="24"/>
          <w:szCs w:val="24"/>
          <w:lang w:val="en-US" w:eastAsia="zh-CN"/>
        </w:rPr>
        <w:t>二十九</w:t>
      </w:r>
      <w:r>
        <w:rPr>
          <w:rFonts w:hint="eastAsia"/>
          <w:b/>
          <w:sz w:val="24"/>
          <w:szCs w:val="24"/>
        </w:rPr>
        <w:t xml:space="preserve">条 </w:t>
      </w:r>
      <w:r>
        <w:rPr>
          <w:rFonts w:hint="eastAsia"/>
          <w:sz w:val="24"/>
          <w:szCs w:val="24"/>
        </w:rPr>
        <w:t>公司将募集资金投资项目变更为合资经营的方式实施的，应当在充分了解合资方基本情况的基础上，慎重考虑合资的必要性，并且公司应当控股，确保对募集资金投资项目的有效控制。</w:t>
      </w:r>
    </w:p>
    <w:p>
      <w:pPr>
        <w:pStyle w:val="5"/>
        <w:pageBreakBefore w:val="0"/>
        <w:kinsoku/>
        <w:wordWrap/>
        <w:overflowPunct/>
        <w:topLinePunct w:val="0"/>
        <w:autoSpaceDE/>
        <w:autoSpaceDN/>
        <w:bidi w:val="0"/>
        <w:snapToGrid/>
        <w:spacing w:line="460" w:lineRule="exact"/>
        <w:ind w:firstLine="482"/>
        <w:textAlignment w:val="auto"/>
        <w:rPr>
          <w:rFonts w:hint="eastAsia"/>
          <w:sz w:val="24"/>
          <w:szCs w:val="24"/>
        </w:rPr>
      </w:pPr>
      <w:r>
        <w:rPr>
          <w:rFonts w:hint="eastAsia"/>
          <w:b/>
          <w:sz w:val="24"/>
          <w:szCs w:val="24"/>
        </w:rPr>
        <w:t>第</w:t>
      </w:r>
      <w:r>
        <w:rPr>
          <w:rFonts w:hint="eastAsia"/>
          <w:b/>
          <w:sz w:val="24"/>
          <w:szCs w:val="24"/>
          <w:lang w:eastAsia="zh-CN"/>
        </w:rPr>
        <w:t>三十</w:t>
      </w:r>
      <w:r>
        <w:rPr>
          <w:rFonts w:hint="eastAsia"/>
          <w:b/>
          <w:sz w:val="24"/>
          <w:szCs w:val="24"/>
        </w:rPr>
        <w:t xml:space="preserve">条 </w:t>
      </w:r>
      <w:r>
        <w:rPr>
          <w:rFonts w:hint="eastAsia"/>
          <w:sz w:val="24"/>
          <w:szCs w:val="24"/>
        </w:rPr>
        <w:t>公司变更募集资金项目用途用于收购控股股东或实际控制人资产</w:t>
      </w:r>
      <w:r>
        <w:rPr>
          <w:rFonts w:hint="eastAsia"/>
          <w:sz w:val="24"/>
          <w:szCs w:val="24"/>
          <w:lang w:eastAsia="zh-CN"/>
        </w:rPr>
        <w:t>（</w:t>
      </w:r>
      <w:r>
        <w:rPr>
          <w:rFonts w:hint="eastAsia"/>
          <w:sz w:val="24"/>
          <w:szCs w:val="24"/>
        </w:rPr>
        <w:t>包括权益</w:t>
      </w:r>
      <w:r>
        <w:rPr>
          <w:rFonts w:hint="eastAsia"/>
          <w:sz w:val="24"/>
          <w:szCs w:val="24"/>
          <w:lang w:eastAsia="zh-CN"/>
        </w:rPr>
        <w:t>）</w:t>
      </w:r>
      <w:r>
        <w:rPr>
          <w:rFonts w:hint="eastAsia"/>
          <w:sz w:val="24"/>
          <w:szCs w:val="24"/>
        </w:rPr>
        <w:t>的，应当确保在收购完成后能够有效避免同业竞争及减少关联交易。</w:t>
      </w:r>
    </w:p>
    <w:p>
      <w:pPr>
        <w:pStyle w:val="5"/>
        <w:keepNext w:val="0"/>
        <w:keepLines w:val="0"/>
        <w:pageBreakBefore w:val="0"/>
        <w:widowControl/>
        <w:kinsoku/>
        <w:wordWrap/>
        <w:overflowPunct/>
        <w:topLinePunct w:val="0"/>
        <w:autoSpaceDE/>
        <w:autoSpaceDN/>
        <w:bidi w:val="0"/>
        <w:snapToGrid/>
        <w:spacing w:line="460" w:lineRule="exact"/>
        <w:ind w:firstLine="482"/>
        <w:jc w:val="left"/>
        <w:textAlignment w:val="auto"/>
        <w:rPr>
          <w:rFonts w:hint="eastAsia"/>
          <w:b w:val="0"/>
          <w:bCs w:val="0"/>
          <w:color w:val="000000"/>
          <w:szCs w:val="24"/>
          <w:lang w:bidi="ar"/>
        </w:rPr>
      </w:pPr>
      <w:r>
        <w:rPr>
          <w:rFonts w:hint="eastAsia" w:ascii="宋体" w:hAnsi="Times New Roman" w:eastAsia="宋体" w:cs="Times New Roman"/>
          <w:b/>
          <w:color w:val="000000"/>
          <w:kern w:val="2"/>
          <w:sz w:val="24"/>
          <w:szCs w:val="24"/>
          <w:lang w:val="en-US" w:eastAsia="zh-CN" w:bidi="ar"/>
        </w:rPr>
        <w:t>第</w:t>
      </w:r>
      <w:r>
        <w:rPr>
          <w:rFonts w:hint="eastAsia" w:cs="Times New Roman"/>
          <w:b/>
          <w:kern w:val="2"/>
          <w:sz w:val="24"/>
          <w:szCs w:val="24"/>
          <w:lang w:val="en-US" w:eastAsia="zh-CN" w:bidi="ar"/>
        </w:rPr>
        <w:t>三十一</w:t>
      </w:r>
      <w:r>
        <w:rPr>
          <w:rFonts w:hint="eastAsia" w:ascii="宋体" w:hAnsi="Times New Roman" w:eastAsia="宋体" w:cs="Times New Roman"/>
          <w:b/>
          <w:color w:val="000000"/>
          <w:kern w:val="2"/>
          <w:sz w:val="24"/>
          <w:szCs w:val="24"/>
          <w:lang w:val="en-US" w:eastAsia="zh-CN" w:bidi="ar"/>
        </w:rPr>
        <w:t xml:space="preserve">条 </w:t>
      </w:r>
      <w:r>
        <w:rPr>
          <w:rFonts w:hint="eastAsia"/>
          <w:b w:val="0"/>
          <w:bCs w:val="0"/>
          <w:color w:val="000000"/>
          <w:szCs w:val="24"/>
          <w:lang w:bidi="ar"/>
        </w:rPr>
        <w:t>公司改变募集资金投资项目实施地点的，应当在董事会审议通过后及时公告，说明改变情况、原因、对募集资金投资项目实施造成的影响以及保荐机构或</w:t>
      </w:r>
      <w:r>
        <w:rPr>
          <w:rFonts w:hint="eastAsia"/>
          <w:b w:val="0"/>
          <w:bCs w:val="0"/>
          <w:color w:val="000000"/>
          <w:szCs w:val="24"/>
          <w:lang w:eastAsia="zh-CN" w:bidi="ar"/>
        </w:rPr>
        <w:t>者</w:t>
      </w:r>
      <w:r>
        <w:rPr>
          <w:rFonts w:hint="eastAsia"/>
          <w:b w:val="0"/>
          <w:bCs w:val="0"/>
          <w:color w:val="000000"/>
          <w:szCs w:val="24"/>
          <w:lang w:bidi="ar"/>
        </w:rPr>
        <w:t>独立财务顾问出具的意见。</w:t>
      </w:r>
    </w:p>
    <w:p>
      <w:pPr>
        <w:keepNext w:val="0"/>
        <w:keepLines w:val="0"/>
        <w:pageBreakBefore w:val="0"/>
        <w:kinsoku/>
        <w:wordWrap/>
        <w:overflowPunct/>
        <w:topLinePunct w:val="0"/>
        <w:autoSpaceDE/>
        <w:autoSpaceDN/>
        <w:bidi w:val="0"/>
        <w:snapToGrid/>
        <w:spacing w:line="460" w:lineRule="exact"/>
        <w:ind w:firstLine="482" w:firstLineChars="200"/>
        <w:textAlignment w:val="auto"/>
        <w:rPr>
          <w:rFonts w:hint="eastAsia" w:ascii="宋体" w:hAnsi="Times New Roman" w:eastAsia="宋体" w:cs="Times New Roman"/>
          <w:bCs/>
          <w:kern w:val="2"/>
          <w:sz w:val="24"/>
          <w:szCs w:val="24"/>
          <w:lang w:val="en-US" w:eastAsia="zh-CN" w:bidi="ar-SA"/>
        </w:rPr>
      </w:pPr>
      <w:r>
        <w:rPr>
          <w:rFonts w:hint="eastAsia" w:ascii="宋体" w:hAnsi="Times New Roman" w:eastAsia="宋体" w:cs="Times New Roman"/>
          <w:b/>
          <w:bCs w:val="0"/>
          <w:kern w:val="2"/>
          <w:sz w:val="24"/>
          <w:szCs w:val="24"/>
          <w:lang w:val="en-US" w:eastAsia="zh-CN" w:bidi="ar-SA"/>
        </w:rPr>
        <w:t xml:space="preserve">第三十二条 </w:t>
      </w:r>
      <w:r>
        <w:rPr>
          <w:rFonts w:hint="eastAsia" w:ascii="宋体" w:hAnsi="Times New Roman" w:eastAsia="宋体" w:cs="Times New Roman"/>
          <w:bCs/>
          <w:kern w:val="2"/>
          <w:sz w:val="24"/>
          <w:szCs w:val="24"/>
          <w:lang w:val="en-US" w:eastAsia="zh-CN" w:bidi="ar-SA"/>
        </w:rPr>
        <w:t>募集资金投资项目预计无法在原定期限内完成，公司拟延期实施的，应当及时经董事会审议通过，保荐机构或独立财务顾问应当发表明确意见。公司应当及时披露未按期完成的具体原因，说明募集资金目前的存放和在账情况、是否存在影响募集资金使用计划正常推进的情形、预计完成的时间及分期投资计划、保障延期后按期完成的措施等情况。</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rFonts w:hint="eastAsia"/>
          <w:sz w:val="24"/>
          <w:szCs w:val="24"/>
        </w:rPr>
      </w:pPr>
      <w:r>
        <w:rPr>
          <w:rFonts w:hint="eastAsia"/>
          <w:sz w:val="24"/>
          <w:szCs w:val="24"/>
        </w:rPr>
        <w:t>第五章 募集资金管理与监督</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三</w:t>
      </w:r>
      <w:r>
        <w:rPr>
          <w:rFonts w:hint="eastAsia"/>
          <w:b/>
          <w:sz w:val="24"/>
          <w:szCs w:val="24"/>
        </w:rPr>
        <w:t xml:space="preserve">条 </w:t>
      </w:r>
      <w:r>
        <w:rPr>
          <w:rFonts w:hint="eastAsia"/>
          <w:sz w:val="24"/>
          <w:szCs w:val="24"/>
        </w:rPr>
        <w:t>公司</w:t>
      </w:r>
      <w:r>
        <w:rPr>
          <w:rFonts w:hint="eastAsia"/>
          <w:sz w:val="24"/>
          <w:szCs w:val="24"/>
          <w:lang w:eastAsia="zh-CN"/>
        </w:rPr>
        <w:t>财务部门</w:t>
      </w:r>
      <w:r>
        <w:rPr>
          <w:rFonts w:hint="eastAsia"/>
          <w:sz w:val="24"/>
          <w:szCs w:val="24"/>
        </w:rPr>
        <w:t>应当对募集资金的使用情况设立台账，</w:t>
      </w:r>
      <w:r>
        <w:rPr>
          <w:rFonts w:hint="eastAsia"/>
          <w:sz w:val="24"/>
          <w:szCs w:val="24"/>
          <w:lang w:val="en-US" w:eastAsia="zh-CN"/>
        </w:rPr>
        <w:t>真实、准确、完整地</w:t>
      </w:r>
      <w:r>
        <w:rPr>
          <w:rFonts w:hint="eastAsia"/>
          <w:sz w:val="24"/>
          <w:szCs w:val="24"/>
        </w:rPr>
        <w:t>记录募集资金的支出情况和募集资金项目的投入情况。</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四</w:t>
      </w:r>
      <w:r>
        <w:rPr>
          <w:rFonts w:hint="eastAsia"/>
          <w:b/>
          <w:sz w:val="24"/>
          <w:szCs w:val="24"/>
        </w:rPr>
        <w:t xml:space="preserve">条 </w:t>
      </w:r>
      <w:r>
        <w:rPr>
          <w:rFonts w:hint="eastAsia"/>
          <w:sz w:val="24"/>
          <w:szCs w:val="24"/>
        </w:rPr>
        <w:t>公司审计部门应当至少每季度对募集资金的存放</w:t>
      </w:r>
      <w:r>
        <w:rPr>
          <w:rFonts w:hint="eastAsia"/>
          <w:sz w:val="24"/>
          <w:szCs w:val="24"/>
          <w:lang w:eastAsia="zh-CN"/>
        </w:rPr>
        <w:t>、</w:t>
      </w:r>
      <w:r>
        <w:rPr>
          <w:rFonts w:hint="eastAsia"/>
          <w:sz w:val="24"/>
          <w:szCs w:val="24"/>
          <w:lang w:val="en-US" w:eastAsia="zh-CN"/>
        </w:rPr>
        <w:t>管理</w:t>
      </w:r>
      <w:r>
        <w:rPr>
          <w:rFonts w:hint="eastAsia"/>
          <w:sz w:val="24"/>
          <w:szCs w:val="24"/>
        </w:rPr>
        <w:t>与使用情况检查一次，并及时向</w:t>
      </w:r>
      <w:r>
        <w:rPr>
          <w:rFonts w:hint="eastAsia"/>
          <w:sz w:val="24"/>
          <w:szCs w:val="24"/>
          <w:lang w:eastAsia="zh-CN"/>
        </w:rPr>
        <w:t>审计与合规管理委员会</w:t>
      </w:r>
      <w:r>
        <w:rPr>
          <w:rFonts w:hint="eastAsia"/>
          <w:sz w:val="24"/>
          <w:szCs w:val="24"/>
        </w:rPr>
        <w:t>报告检查结果。</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w:t>
      </w:r>
      <w:r>
        <w:rPr>
          <w:rFonts w:hint="eastAsia"/>
          <w:sz w:val="24"/>
          <w:szCs w:val="24"/>
          <w:lang w:eastAsia="zh-CN"/>
        </w:rPr>
        <w:t>审计与合规管理</w:t>
      </w:r>
      <w:bookmarkStart w:id="0" w:name="_GoBack"/>
      <w:bookmarkEnd w:id="0"/>
      <w:r>
        <w:rPr>
          <w:rFonts w:hint="eastAsia"/>
          <w:sz w:val="24"/>
          <w:szCs w:val="24"/>
          <w:lang w:eastAsia="zh-CN"/>
        </w:rPr>
        <w:t>委员会</w:t>
      </w:r>
      <w:r>
        <w:rPr>
          <w:rFonts w:hint="eastAsia"/>
          <w:sz w:val="24"/>
          <w:szCs w:val="24"/>
        </w:rPr>
        <w:t>认为公司募集资金管理存在违规情形、重大风险或者审计部门没有按前款规定提交检查结果报告的，应当及时向董事会报告。董事会应当在收到报告后</w:t>
      </w:r>
      <w:r>
        <w:rPr>
          <w:rFonts w:hint="eastAsia"/>
          <w:sz w:val="24"/>
          <w:szCs w:val="24"/>
          <w:lang w:val="en-US" w:eastAsia="zh-CN"/>
        </w:rPr>
        <w:t>及时</w:t>
      </w:r>
      <w:r>
        <w:rPr>
          <w:rFonts w:hint="eastAsia"/>
          <w:sz w:val="24"/>
          <w:szCs w:val="24"/>
        </w:rPr>
        <w:t>向深圳证券交易所报告并公告。</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五</w:t>
      </w:r>
      <w:r>
        <w:rPr>
          <w:rFonts w:hint="eastAsia"/>
          <w:b/>
          <w:sz w:val="24"/>
          <w:szCs w:val="24"/>
        </w:rPr>
        <w:t xml:space="preserve">条 </w:t>
      </w:r>
      <w:r>
        <w:rPr>
          <w:rFonts w:hint="eastAsia"/>
          <w:sz w:val="24"/>
          <w:szCs w:val="24"/>
        </w:rPr>
        <w:t>公司董事会每半年</w:t>
      </w:r>
      <w:r>
        <w:rPr>
          <w:rFonts w:hint="eastAsia"/>
          <w:sz w:val="24"/>
          <w:szCs w:val="24"/>
          <w:lang w:val="en-US" w:eastAsia="zh-CN"/>
        </w:rPr>
        <w:t>度</w:t>
      </w:r>
      <w:r>
        <w:rPr>
          <w:rFonts w:hint="eastAsia"/>
          <w:sz w:val="24"/>
          <w:szCs w:val="24"/>
        </w:rPr>
        <w:t>全面核查募集资金投资项目的进展情况，</w:t>
      </w:r>
      <w:r>
        <w:rPr>
          <w:rFonts w:hint="eastAsia"/>
          <w:sz w:val="24"/>
          <w:szCs w:val="24"/>
          <w:lang w:val="en-US" w:eastAsia="zh-CN"/>
        </w:rPr>
        <w:t>编制</w:t>
      </w:r>
      <w:r>
        <w:rPr>
          <w:rFonts w:hint="eastAsia"/>
          <w:sz w:val="24"/>
          <w:szCs w:val="24"/>
        </w:rPr>
        <w:t>半年度及年度</w:t>
      </w:r>
      <w:r>
        <w:rPr>
          <w:rFonts w:hint="eastAsia"/>
          <w:sz w:val="24"/>
          <w:szCs w:val="24"/>
          <w:lang w:eastAsia="zh-CN"/>
        </w:rPr>
        <w:t>《</w:t>
      </w:r>
      <w:r>
        <w:rPr>
          <w:rFonts w:hint="eastAsia"/>
          <w:sz w:val="24"/>
          <w:szCs w:val="24"/>
          <w:lang w:val="en-US" w:eastAsia="zh-CN"/>
        </w:rPr>
        <w:t>公司</w:t>
      </w:r>
      <w:r>
        <w:rPr>
          <w:rFonts w:hint="eastAsia"/>
          <w:sz w:val="24"/>
          <w:szCs w:val="24"/>
        </w:rPr>
        <w:t>募集资金存放</w:t>
      </w:r>
      <w:r>
        <w:rPr>
          <w:rFonts w:hint="eastAsia"/>
          <w:sz w:val="24"/>
          <w:szCs w:val="24"/>
          <w:lang w:eastAsia="zh-CN"/>
        </w:rPr>
        <w:t>、</w:t>
      </w:r>
      <w:r>
        <w:rPr>
          <w:rFonts w:hint="eastAsia"/>
          <w:sz w:val="24"/>
          <w:szCs w:val="24"/>
          <w:lang w:val="en-US" w:eastAsia="zh-CN"/>
        </w:rPr>
        <w:t>管理</w:t>
      </w:r>
      <w:r>
        <w:rPr>
          <w:rFonts w:hint="eastAsia"/>
          <w:sz w:val="24"/>
          <w:szCs w:val="24"/>
        </w:rPr>
        <w:t>与</w:t>
      </w:r>
      <w:r>
        <w:rPr>
          <w:rFonts w:hint="eastAsia"/>
          <w:sz w:val="24"/>
          <w:szCs w:val="24"/>
          <w:lang w:val="en-US" w:eastAsia="zh-CN"/>
        </w:rPr>
        <w:t>实际</w:t>
      </w:r>
      <w:r>
        <w:rPr>
          <w:rFonts w:hint="eastAsia"/>
          <w:sz w:val="24"/>
          <w:szCs w:val="24"/>
        </w:rPr>
        <w:t>使用情况</w:t>
      </w:r>
      <w:r>
        <w:rPr>
          <w:rFonts w:hint="eastAsia"/>
          <w:sz w:val="24"/>
          <w:szCs w:val="24"/>
          <w:lang w:eastAsia="zh-CN"/>
        </w:rPr>
        <w:t>的</w:t>
      </w:r>
      <w:r>
        <w:rPr>
          <w:rFonts w:hint="eastAsia"/>
          <w:sz w:val="24"/>
          <w:szCs w:val="24"/>
        </w:rPr>
        <w:t>专项报告</w:t>
      </w:r>
      <w:r>
        <w:rPr>
          <w:rFonts w:hint="eastAsia"/>
          <w:sz w:val="24"/>
          <w:szCs w:val="24"/>
          <w:lang w:eastAsia="zh-CN"/>
        </w:rPr>
        <w:t>》</w:t>
      </w:r>
      <w:r>
        <w:rPr>
          <w:rFonts w:hint="eastAsia"/>
          <w:sz w:val="24"/>
          <w:szCs w:val="24"/>
          <w:lang w:val="en-US" w:eastAsia="zh-CN"/>
        </w:rPr>
        <w:t>并披露</w:t>
      </w:r>
      <w:r>
        <w:rPr>
          <w:rFonts w:hint="eastAsia"/>
          <w:sz w:val="24"/>
          <w:szCs w:val="24"/>
          <w:lang w:eastAsia="zh-CN"/>
        </w:rPr>
        <w:t>。</w:t>
      </w:r>
      <w:r>
        <w:rPr>
          <w:rFonts w:hint="eastAsia"/>
          <w:sz w:val="24"/>
          <w:szCs w:val="24"/>
          <w:lang w:val="en-US" w:eastAsia="zh-CN"/>
        </w:rPr>
        <w:t>公司</w:t>
      </w:r>
      <w:r>
        <w:rPr>
          <w:rFonts w:hint="eastAsia"/>
          <w:sz w:val="24"/>
          <w:szCs w:val="24"/>
        </w:rPr>
        <w:t>聘请会计师事务所对年度募集资金存放</w:t>
      </w:r>
      <w:r>
        <w:rPr>
          <w:rFonts w:hint="eastAsia"/>
          <w:sz w:val="24"/>
          <w:szCs w:val="24"/>
          <w:lang w:eastAsia="zh-CN"/>
        </w:rPr>
        <w:t>、</w:t>
      </w:r>
      <w:r>
        <w:rPr>
          <w:rFonts w:hint="eastAsia"/>
          <w:sz w:val="24"/>
          <w:szCs w:val="24"/>
          <w:lang w:val="en-US" w:eastAsia="zh-CN"/>
        </w:rPr>
        <w:t>管理</w:t>
      </w:r>
      <w:r>
        <w:rPr>
          <w:rFonts w:hint="eastAsia"/>
          <w:sz w:val="24"/>
          <w:szCs w:val="24"/>
        </w:rPr>
        <w:t>与使用情况出具鉴证报告。公司应当将会计师事务所出具的鉴证报告与定期报告同时在符合条</w:t>
      </w:r>
      <w:r>
        <w:rPr>
          <w:rFonts w:hint="eastAsia"/>
          <w:sz w:val="24"/>
          <w:szCs w:val="24"/>
          <w:lang w:eastAsia="zh-CN"/>
        </w:rPr>
        <w:t>件的</w:t>
      </w:r>
      <w:r>
        <w:rPr>
          <w:rFonts w:hint="eastAsia"/>
          <w:sz w:val="24"/>
          <w:szCs w:val="24"/>
        </w:rPr>
        <w:t>媒体披露。</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六</w:t>
      </w:r>
      <w:r>
        <w:rPr>
          <w:rFonts w:hint="eastAsia"/>
          <w:b/>
          <w:sz w:val="24"/>
          <w:szCs w:val="24"/>
        </w:rPr>
        <w:t xml:space="preserve">条 </w:t>
      </w:r>
      <w:r>
        <w:rPr>
          <w:rFonts w:hint="eastAsia"/>
          <w:sz w:val="24"/>
          <w:szCs w:val="24"/>
        </w:rPr>
        <w:t>募集资金投资项目实际投资进度与投资计划存在差异的，公司应当解释具体原因。募集资金投资项目年度实际使用募集资金与最近一次披露的募集资金投资计划预计使用金额差异超过30%的，公司应当调整募集资金投资计划，并在募集资金存放</w:t>
      </w:r>
      <w:r>
        <w:rPr>
          <w:rFonts w:hint="eastAsia"/>
          <w:sz w:val="24"/>
          <w:szCs w:val="24"/>
          <w:lang w:eastAsia="zh-CN"/>
        </w:rPr>
        <w:t>、</w:t>
      </w:r>
      <w:r>
        <w:rPr>
          <w:rFonts w:hint="eastAsia"/>
          <w:sz w:val="24"/>
          <w:szCs w:val="24"/>
          <w:lang w:val="en-US" w:eastAsia="zh-CN"/>
        </w:rPr>
        <w:t>管理</w:t>
      </w:r>
      <w:r>
        <w:rPr>
          <w:rFonts w:hint="eastAsia"/>
          <w:sz w:val="24"/>
          <w:szCs w:val="24"/>
        </w:rPr>
        <w:t>与使用情况的专项报告和定期报告中披露最近一次募集资金年度投资计划、目前实际投资进度、调整后的投资计划以及投资计划变化的原因等。</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七</w:t>
      </w:r>
      <w:r>
        <w:rPr>
          <w:rFonts w:hint="eastAsia"/>
          <w:b/>
          <w:sz w:val="24"/>
          <w:szCs w:val="24"/>
        </w:rPr>
        <w:t xml:space="preserve">条 </w:t>
      </w:r>
      <w:r>
        <w:rPr>
          <w:rFonts w:hint="eastAsia"/>
          <w:sz w:val="24"/>
          <w:szCs w:val="24"/>
        </w:rPr>
        <w:t>会计师事务所应当对董事会出具的专项报告是否已经按照深圳证券交易所</w:t>
      </w:r>
      <w:r>
        <w:rPr>
          <w:rFonts w:hint="eastAsia"/>
          <w:sz w:val="24"/>
          <w:szCs w:val="24"/>
          <w:lang w:val="en-US" w:eastAsia="zh-CN"/>
        </w:rPr>
        <w:t>相关规定</w:t>
      </w:r>
      <w:r>
        <w:rPr>
          <w:rFonts w:hint="eastAsia"/>
          <w:sz w:val="24"/>
          <w:szCs w:val="24"/>
        </w:rPr>
        <w:t>编制以及是否如实反映了年度募集资金实际存放、</w:t>
      </w:r>
      <w:r>
        <w:rPr>
          <w:rFonts w:hint="eastAsia"/>
          <w:sz w:val="24"/>
          <w:szCs w:val="24"/>
          <w:lang w:val="en-US" w:eastAsia="zh-CN"/>
        </w:rPr>
        <w:t>管理和</w:t>
      </w:r>
      <w:r>
        <w:rPr>
          <w:rFonts w:hint="eastAsia"/>
          <w:sz w:val="24"/>
          <w:szCs w:val="24"/>
        </w:rPr>
        <w:t>使用情况进行合理鉴证，</w:t>
      </w:r>
      <w:r>
        <w:rPr>
          <w:rFonts w:hint="eastAsia"/>
          <w:sz w:val="24"/>
          <w:szCs w:val="24"/>
          <w:lang w:val="en-US" w:eastAsia="zh-CN"/>
        </w:rPr>
        <w:t>出具鉴证报告</w:t>
      </w:r>
      <w:r>
        <w:rPr>
          <w:rFonts w:hint="eastAsia"/>
          <w:sz w:val="24"/>
          <w:szCs w:val="24"/>
        </w:rPr>
        <w:t>。</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鉴证结论为“保留结论</w:t>
      </w:r>
      <w:r>
        <w:rPr>
          <w:rFonts w:hint="eastAsia"/>
          <w:sz w:val="24"/>
          <w:szCs w:val="24"/>
          <w:lang w:eastAsia="zh-CN"/>
        </w:rPr>
        <w:t>”“</w:t>
      </w:r>
      <w:r>
        <w:rPr>
          <w:rFonts w:hint="eastAsia"/>
          <w:sz w:val="24"/>
          <w:szCs w:val="24"/>
        </w:rPr>
        <w:t>否定结论”或者“无法提出结论”的，公司董事会应当就鉴证报告中注册会计师提出该结论的理由进行分析、提出整改措施并在年度报告中披露。</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八</w:t>
      </w:r>
      <w:r>
        <w:rPr>
          <w:rFonts w:hint="eastAsia"/>
          <w:b/>
          <w:sz w:val="24"/>
          <w:szCs w:val="24"/>
        </w:rPr>
        <w:t xml:space="preserve">条 </w:t>
      </w:r>
      <w:r>
        <w:rPr>
          <w:rFonts w:hint="eastAsia"/>
          <w:sz w:val="24"/>
          <w:szCs w:val="24"/>
        </w:rPr>
        <w:t>保荐机构或</w:t>
      </w:r>
      <w:r>
        <w:rPr>
          <w:rFonts w:hint="eastAsia"/>
          <w:sz w:val="24"/>
          <w:szCs w:val="24"/>
          <w:lang w:eastAsia="zh-CN"/>
        </w:rPr>
        <w:t>者</w:t>
      </w:r>
      <w:r>
        <w:rPr>
          <w:rFonts w:hint="eastAsia"/>
          <w:sz w:val="24"/>
          <w:szCs w:val="24"/>
        </w:rPr>
        <w:t>独立财务顾问应当至少每半年对公司募集资金的存放</w:t>
      </w:r>
      <w:r>
        <w:rPr>
          <w:rFonts w:hint="eastAsia"/>
          <w:sz w:val="24"/>
          <w:szCs w:val="24"/>
          <w:lang w:eastAsia="zh-CN"/>
        </w:rPr>
        <w:t>、</w:t>
      </w:r>
      <w:r>
        <w:rPr>
          <w:rFonts w:hint="eastAsia"/>
          <w:sz w:val="24"/>
          <w:szCs w:val="24"/>
          <w:lang w:val="en-US" w:eastAsia="zh-CN"/>
        </w:rPr>
        <w:t>管理和</w:t>
      </w:r>
      <w:r>
        <w:rPr>
          <w:rFonts w:hint="eastAsia"/>
          <w:sz w:val="24"/>
          <w:szCs w:val="24"/>
        </w:rPr>
        <w:t>使用情况进行一次现场检查。每个会计年度结束后，保荐机构或</w:t>
      </w:r>
      <w:r>
        <w:rPr>
          <w:rFonts w:hint="eastAsia"/>
          <w:sz w:val="24"/>
          <w:szCs w:val="24"/>
          <w:lang w:eastAsia="zh-CN"/>
        </w:rPr>
        <w:t>者</w:t>
      </w:r>
      <w:r>
        <w:rPr>
          <w:rFonts w:hint="eastAsia"/>
          <w:sz w:val="24"/>
          <w:szCs w:val="24"/>
        </w:rPr>
        <w:t>独立财务顾问应当对公司年度募集资金存放</w:t>
      </w:r>
      <w:r>
        <w:rPr>
          <w:rFonts w:hint="eastAsia"/>
          <w:sz w:val="24"/>
          <w:szCs w:val="24"/>
          <w:lang w:eastAsia="zh-CN"/>
        </w:rPr>
        <w:t>、</w:t>
      </w:r>
      <w:r>
        <w:rPr>
          <w:rFonts w:hint="eastAsia"/>
          <w:sz w:val="24"/>
          <w:szCs w:val="24"/>
          <w:lang w:val="en-US" w:eastAsia="zh-CN"/>
        </w:rPr>
        <w:t>管理</w:t>
      </w:r>
      <w:r>
        <w:rPr>
          <w:rFonts w:hint="eastAsia"/>
          <w:sz w:val="24"/>
          <w:szCs w:val="24"/>
        </w:rPr>
        <w:t>与使用情况出具专项核查报告并披露。</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公司募集资金存放</w:t>
      </w:r>
      <w:r>
        <w:rPr>
          <w:rFonts w:hint="eastAsia"/>
          <w:sz w:val="24"/>
          <w:szCs w:val="24"/>
          <w:lang w:eastAsia="zh-CN"/>
        </w:rPr>
        <w:t>、</w:t>
      </w:r>
      <w:r>
        <w:rPr>
          <w:rFonts w:hint="eastAsia"/>
          <w:sz w:val="24"/>
          <w:szCs w:val="24"/>
          <w:lang w:val="en-US" w:eastAsia="zh-CN"/>
        </w:rPr>
        <w:t>管理</w:t>
      </w:r>
      <w:r>
        <w:rPr>
          <w:rFonts w:hint="eastAsia"/>
          <w:sz w:val="24"/>
          <w:szCs w:val="24"/>
        </w:rPr>
        <w:t>与使用情况被会计师事务所出具了“保留结论”“否定结论”或者“无法提出结论”鉴证结论的，保荐机构或</w:t>
      </w:r>
      <w:r>
        <w:rPr>
          <w:rFonts w:hint="eastAsia"/>
          <w:sz w:val="24"/>
          <w:szCs w:val="24"/>
          <w:lang w:eastAsia="zh-CN"/>
        </w:rPr>
        <w:t>者</w:t>
      </w:r>
      <w:r>
        <w:rPr>
          <w:rFonts w:hint="eastAsia"/>
          <w:sz w:val="24"/>
          <w:szCs w:val="24"/>
        </w:rPr>
        <w:t>独立财务顾问还应当在其核查报告中认真分析会计师事务所提出上述鉴证结论的原因，并提出明确的核查意见。</w:t>
      </w:r>
    </w:p>
    <w:p>
      <w:pPr>
        <w:pStyle w:val="13"/>
        <w:pageBreakBefore w:val="0"/>
        <w:kinsoku/>
        <w:wordWrap/>
        <w:overflowPunct/>
        <w:topLinePunct w:val="0"/>
        <w:autoSpaceDE/>
        <w:autoSpaceDN/>
        <w:bidi w:val="0"/>
        <w:snapToGrid/>
        <w:spacing w:line="460" w:lineRule="exact"/>
        <w:ind w:firstLine="480"/>
        <w:textAlignment w:val="auto"/>
        <w:rPr>
          <w:sz w:val="24"/>
          <w:szCs w:val="24"/>
        </w:rPr>
      </w:pPr>
      <w:r>
        <w:rPr>
          <w:rFonts w:hint="eastAsia"/>
          <w:sz w:val="24"/>
          <w:szCs w:val="24"/>
        </w:rPr>
        <w:t>保荐机构或独立财务顾问</w:t>
      </w:r>
      <w:r>
        <w:rPr>
          <w:rFonts w:hint="eastAsia"/>
          <w:sz w:val="24"/>
          <w:szCs w:val="24"/>
          <w:lang w:val="en-US" w:eastAsia="zh-CN"/>
        </w:rPr>
        <w:t>发现</w:t>
      </w:r>
      <w:r>
        <w:rPr>
          <w:rFonts w:hint="eastAsia"/>
          <w:sz w:val="24"/>
          <w:szCs w:val="24"/>
        </w:rPr>
        <w:t>公司、商业银行未按约定履行三方协议的，</w:t>
      </w:r>
      <w:r>
        <w:rPr>
          <w:rFonts w:hint="eastAsia"/>
          <w:sz w:val="24"/>
          <w:szCs w:val="24"/>
          <w:lang w:val="en-US" w:eastAsia="zh-CN"/>
        </w:rPr>
        <w:t>或者在</w:t>
      </w:r>
      <w:r>
        <w:rPr>
          <w:rFonts w:hint="eastAsia"/>
          <w:sz w:val="24"/>
          <w:szCs w:val="24"/>
        </w:rPr>
        <w:t>对公司现场</w:t>
      </w:r>
      <w:r>
        <w:rPr>
          <w:rFonts w:hint="eastAsia"/>
          <w:sz w:val="24"/>
          <w:szCs w:val="24"/>
          <w:lang w:val="en-US" w:eastAsia="zh-CN"/>
        </w:rPr>
        <w:t>核</w:t>
      </w:r>
      <w:r>
        <w:rPr>
          <w:rFonts w:hint="eastAsia"/>
          <w:sz w:val="24"/>
          <w:szCs w:val="24"/>
        </w:rPr>
        <w:t>查时发现公司募集资金管理存在重大违规情形或者重大风险</w:t>
      </w:r>
      <w:r>
        <w:rPr>
          <w:rFonts w:hint="eastAsia"/>
          <w:sz w:val="24"/>
          <w:szCs w:val="24"/>
          <w:lang w:val="en-US" w:eastAsia="zh-CN"/>
        </w:rPr>
        <w:t>等</w:t>
      </w:r>
      <w:r>
        <w:rPr>
          <w:rFonts w:hint="eastAsia"/>
          <w:sz w:val="24"/>
          <w:szCs w:val="24"/>
        </w:rPr>
        <w:t>，应当督促公司及时整改并及时向</w:t>
      </w:r>
      <w:r>
        <w:rPr>
          <w:rFonts w:hint="eastAsia"/>
          <w:sz w:val="24"/>
          <w:szCs w:val="24"/>
          <w:lang w:val="en-US" w:eastAsia="zh-CN"/>
        </w:rPr>
        <w:t>中国证监会派出机构和证券交易所</w:t>
      </w:r>
      <w:r>
        <w:rPr>
          <w:rFonts w:hint="eastAsia"/>
          <w:sz w:val="24"/>
          <w:szCs w:val="24"/>
        </w:rPr>
        <w:t>报告。</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第三十</w:t>
      </w:r>
      <w:r>
        <w:rPr>
          <w:rFonts w:hint="eastAsia"/>
          <w:b/>
          <w:sz w:val="24"/>
          <w:szCs w:val="24"/>
          <w:lang w:val="en-US" w:eastAsia="zh-CN"/>
        </w:rPr>
        <w:t>九</w:t>
      </w:r>
      <w:r>
        <w:rPr>
          <w:rFonts w:hint="eastAsia"/>
          <w:b/>
          <w:sz w:val="24"/>
          <w:szCs w:val="24"/>
        </w:rPr>
        <w:t xml:space="preserve">条 </w:t>
      </w:r>
      <w:r>
        <w:rPr>
          <w:rFonts w:hint="eastAsia"/>
          <w:sz w:val="24"/>
          <w:szCs w:val="24"/>
        </w:rPr>
        <w:t xml:space="preserve">独立董事应当关注募集资金实际使用情况与公司信息披露情况是否存在重大差异。经二分之一以上独立董事同意，独立董事可以聘请会计师事务所对募集资金存放、管理与使用情况出具鉴证报告。公司应当积极配合，并承担必要的费用。 </w:t>
      </w:r>
    </w:p>
    <w:p>
      <w:pPr>
        <w:pStyle w:val="4"/>
        <w:keepNext/>
        <w:keepLines/>
        <w:pageBreakBefore w:val="0"/>
        <w:widowControl w:val="0"/>
        <w:kinsoku/>
        <w:wordWrap/>
        <w:overflowPunct/>
        <w:topLinePunct w:val="0"/>
        <w:autoSpaceDE/>
        <w:autoSpaceDN/>
        <w:bidi w:val="0"/>
        <w:adjustRightInd/>
        <w:snapToGrid/>
        <w:spacing w:before="0" w:beforeLines="50" w:after="0" w:afterLines="50" w:line="460" w:lineRule="exact"/>
        <w:textAlignment w:val="auto"/>
        <w:rPr>
          <w:sz w:val="24"/>
          <w:szCs w:val="24"/>
        </w:rPr>
      </w:pPr>
      <w:r>
        <w:rPr>
          <w:rFonts w:hint="eastAsia"/>
          <w:sz w:val="24"/>
          <w:szCs w:val="24"/>
        </w:rPr>
        <w:t>第六章 附 则</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w:t>
      </w:r>
      <w:r>
        <w:rPr>
          <w:rFonts w:hint="eastAsia"/>
          <w:b/>
          <w:sz w:val="24"/>
          <w:szCs w:val="24"/>
          <w:lang w:val="en-US" w:eastAsia="zh-CN"/>
        </w:rPr>
        <w:t>四十</w:t>
      </w:r>
      <w:r>
        <w:rPr>
          <w:rFonts w:hint="eastAsia"/>
          <w:b/>
          <w:sz w:val="24"/>
          <w:szCs w:val="24"/>
        </w:rPr>
        <w:t xml:space="preserve">条 </w:t>
      </w:r>
      <w:r>
        <w:rPr>
          <w:rFonts w:hint="eastAsia"/>
          <w:sz w:val="24"/>
          <w:szCs w:val="24"/>
        </w:rPr>
        <w:t xml:space="preserve">本办法由公司董事会负责解释。 </w:t>
      </w:r>
    </w:p>
    <w:p>
      <w:pPr>
        <w:pStyle w:val="5"/>
        <w:pageBreakBefore w:val="0"/>
        <w:kinsoku/>
        <w:wordWrap/>
        <w:overflowPunct/>
        <w:topLinePunct w:val="0"/>
        <w:autoSpaceDE/>
        <w:autoSpaceDN/>
        <w:bidi w:val="0"/>
        <w:snapToGrid/>
        <w:spacing w:line="460" w:lineRule="exact"/>
        <w:ind w:firstLine="482"/>
        <w:textAlignment w:val="auto"/>
        <w:rPr>
          <w:sz w:val="24"/>
          <w:szCs w:val="24"/>
        </w:rPr>
      </w:pPr>
      <w:r>
        <w:rPr>
          <w:rFonts w:hint="eastAsia"/>
          <w:b/>
          <w:sz w:val="24"/>
          <w:szCs w:val="24"/>
        </w:rPr>
        <w:t>第</w:t>
      </w:r>
      <w:r>
        <w:rPr>
          <w:rFonts w:hint="eastAsia"/>
          <w:b/>
          <w:sz w:val="24"/>
          <w:szCs w:val="24"/>
          <w:lang w:eastAsia="zh-CN"/>
        </w:rPr>
        <w:t>四十一</w:t>
      </w:r>
      <w:r>
        <w:rPr>
          <w:rFonts w:hint="eastAsia"/>
          <w:b/>
          <w:sz w:val="24"/>
          <w:szCs w:val="24"/>
        </w:rPr>
        <w:t xml:space="preserve">条 </w:t>
      </w:r>
      <w:r>
        <w:rPr>
          <w:rFonts w:hint="eastAsia"/>
          <w:sz w:val="24"/>
          <w:szCs w:val="24"/>
        </w:rPr>
        <w:t>本办法由</w:t>
      </w:r>
      <w:r>
        <w:rPr>
          <w:rFonts w:hint="eastAsia"/>
          <w:sz w:val="24"/>
          <w:szCs w:val="24"/>
          <w:lang w:eastAsia="zh-CN"/>
        </w:rPr>
        <w:t>股东会</w:t>
      </w:r>
      <w:r>
        <w:rPr>
          <w:rFonts w:hint="eastAsia"/>
          <w:sz w:val="24"/>
          <w:szCs w:val="24"/>
        </w:rPr>
        <w:t>审议通过后生效。</w:t>
      </w:r>
      <w:r>
        <w:rPr>
          <w:rFonts w:hint="eastAsia" w:ascii="宋体" w:hAnsi="宋体"/>
          <w:sz w:val="24"/>
        </w:rPr>
        <w:t>原《湖南博云新材料股份有限公司募集资金管理办法》废止。</w:t>
      </w:r>
      <w:r>
        <w:rPr>
          <w:rFonts w:hint="eastAsia"/>
          <w:kern w:val="0"/>
          <w:sz w:val="24"/>
          <w:szCs w:val="21"/>
        </w:rPr>
        <w:t xml:space="preserve">              </w:t>
      </w:r>
      <w:r>
        <w:rPr>
          <w:rFonts w:hint="eastAsia"/>
          <w:sz w:val="24"/>
          <w:szCs w:val="24"/>
        </w:rPr>
        <w:t>　　　　　　　　　　　　　　　　　</w:t>
      </w:r>
    </w:p>
    <w:p>
      <w:pPr>
        <w:pageBreakBefore w:val="0"/>
        <w:kinsoku/>
        <w:wordWrap/>
        <w:overflowPunct/>
        <w:topLinePunct w:val="0"/>
        <w:autoSpaceDE/>
        <w:autoSpaceDN/>
        <w:bidi w:val="0"/>
        <w:snapToGrid/>
        <w:spacing w:line="460" w:lineRule="exact"/>
        <w:textAlignment w:val="auto"/>
        <w:rPr>
          <w:sz w:val="24"/>
          <w:szCs w:val="24"/>
        </w:rPr>
      </w:pPr>
    </w:p>
    <w:sectPr>
      <w:footerReference r:id="rId3" w:type="default"/>
      <w:pgSz w:w="11907" w:h="16840"/>
      <w:pgMar w:top="1418" w:right="1418" w:bottom="1418" w:left="1588" w:header="851" w:footer="851"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2000000000000000000"/>
    <w:charset w:val="86"/>
    <w:family w:val="script"/>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488B2F"/>
    <w:multiLevelType w:val="singleLevel"/>
    <w:tmpl w:val="A6488B2F"/>
    <w:lvl w:ilvl="0" w:tentative="0">
      <w:start w:val="18"/>
      <w:numFmt w:val="chineseCounting"/>
      <w:suff w:val="space"/>
      <w:lvlText w:val="第%1条"/>
      <w:lvlJc w:val="left"/>
      <w:rPr>
        <w:rFonts w:hint="eastAsia"/>
        <w:b/>
        <w:bCs/>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